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0AEB" w14:textId="77777777" w:rsidR="00F2657B" w:rsidRDefault="00215A4C">
      <w:pPr>
        <w:pStyle w:val="BodyText"/>
        <w:ind w:left="100" w:firstLine="0"/>
        <w:rPr>
          <w:rFonts w:ascii="Times New Roman"/>
          <w:sz w:val="20"/>
        </w:rPr>
      </w:pPr>
      <w:r>
        <w:rPr>
          <w:rFonts w:ascii="Times New Roman"/>
          <w:noProof/>
          <w:sz w:val="20"/>
        </w:rPr>
        <w:drawing>
          <wp:inline distT="0" distB="0" distL="0" distR="0" wp14:anchorId="1BF94CCE" wp14:editId="460435A8">
            <wp:extent cx="1168717" cy="67055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168717" cy="670559"/>
                    </a:xfrm>
                    <a:prstGeom prst="rect">
                      <a:avLst/>
                    </a:prstGeom>
                  </pic:spPr>
                </pic:pic>
              </a:graphicData>
            </a:graphic>
          </wp:inline>
        </w:drawing>
      </w:r>
    </w:p>
    <w:p w14:paraId="4697CA4A" w14:textId="77777777" w:rsidR="00F2657B" w:rsidRDefault="00F2657B">
      <w:pPr>
        <w:pStyle w:val="BodyText"/>
        <w:ind w:left="0" w:firstLine="0"/>
        <w:rPr>
          <w:rFonts w:ascii="Times New Roman"/>
          <w:sz w:val="32"/>
        </w:rPr>
      </w:pPr>
    </w:p>
    <w:p w14:paraId="48384875" w14:textId="77777777" w:rsidR="00F2657B" w:rsidRDefault="00F2657B">
      <w:pPr>
        <w:pStyle w:val="BodyText"/>
        <w:spacing w:before="39"/>
        <w:ind w:left="0" w:firstLine="0"/>
        <w:rPr>
          <w:rFonts w:ascii="Times New Roman"/>
          <w:sz w:val="32"/>
        </w:rPr>
      </w:pPr>
    </w:p>
    <w:p w14:paraId="32408699" w14:textId="77777777" w:rsidR="00F2657B" w:rsidRDefault="00B32AE9">
      <w:pPr>
        <w:pStyle w:val="BodyText"/>
        <w:ind w:left="0" w:firstLine="0"/>
        <w:rPr>
          <w:b/>
          <w:sz w:val="20"/>
        </w:rPr>
      </w:pPr>
      <w:r>
        <w:rPr>
          <w:b/>
          <w:bCs/>
          <w:sz w:val="32"/>
          <w:szCs w:val="32"/>
        </w:rPr>
        <w:t>Director of Quality and Enhancement</w:t>
      </w:r>
    </w:p>
    <w:p w14:paraId="70786A1B" w14:textId="77777777" w:rsidR="00F2657B" w:rsidRDefault="00F2657B">
      <w:pPr>
        <w:pStyle w:val="BodyText"/>
        <w:ind w:left="0" w:firstLine="0"/>
        <w:rPr>
          <w:b/>
          <w:sz w:val="20"/>
        </w:rPr>
      </w:pPr>
    </w:p>
    <w:p w14:paraId="568B756F" w14:textId="77777777" w:rsidR="00F2657B" w:rsidRDefault="00F2657B">
      <w:pPr>
        <w:pStyle w:val="BodyText"/>
        <w:spacing w:before="70"/>
        <w:ind w:left="0" w:firstLine="0"/>
        <w:rPr>
          <w:b/>
          <w:sz w:val="20"/>
        </w:rPr>
      </w:pPr>
    </w:p>
    <w:tbl>
      <w:tblPr>
        <w:tblW w:w="1009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3"/>
        <w:gridCol w:w="7028"/>
      </w:tblGrid>
      <w:tr w:rsidR="00F2657B" w14:paraId="7D7ED351" w14:textId="77777777" w:rsidTr="00E06136">
        <w:trPr>
          <w:trHeight w:val="568"/>
        </w:trPr>
        <w:tc>
          <w:tcPr>
            <w:tcW w:w="3063" w:type="dxa"/>
          </w:tcPr>
          <w:p w14:paraId="3F250542" w14:textId="77777777" w:rsidR="00F2657B" w:rsidRDefault="00215A4C">
            <w:pPr>
              <w:pStyle w:val="TableParagraph"/>
              <w:rPr>
                <w:b/>
              </w:rPr>
            </w:pPr>
            <w:r>
              <w:rPr>
                <w:b/>
                <w:spacing w:val="-2"/>
              </w:rPr>
              <w:t>School/Department:</w:t>
            </w:r>
          </w:p>
        </w:tc>
        <w:tc>
          <w:tcPr>
            <w:tcW w:w="7028" w:type="dxa"/>
          </w:tcPr>
          <w:p w14:paraId="0A4777F7" w14:textId="77777777" w:rsidR="00B32AE9" w:rsidRPr="00B94CDB" w:rsidRDefault="00B32AE9" w:rsidP="00B32AE9">
            <w:pPr>
              <w:spacing w:after="160" w:line="259" w:lineRule="auto"/>
              <w:rPr>
                <w:b/>
                <w:bCs/>
              </w:rPr>
            </w:pPr>
            <w:proofErr w:type="gramStart"/>
            <w:r>
              <w:rPr>
                <w:b/>
                <w:bCs/>
              </w:rPr>
              <w:t>Quality,</w:t>
            </w:r>
            <w:proofErr w:type="gramEnd"/>
            <w:r>
              <w:rPr>
                <w:b/>
                <w:bCs/>
              </w:rPr>
              <w:t xml:space="preserve"> and Creative Education</w:t>
            </w:r>
          </w:p>
          <w:p w14:paraId="72D2010A" w14:textId="77777777" w:rsidR="00F2657B" w:rsidRDefault="00F2657B">
            <w:pPr>
              <w:pStyle w:val="TableParagraph"/>
              <w:rPr>
                <w:b/>
              </w:rPr>
            </w:pPr>
          </w:p>
        </w:tc>
      </w:tr>
      <w:tr w:rsidR="00F2657B" w14:paraId="4FB7D1E6" w14:textId="77777777" w:rsidTr="00E06136">
        <w:trPr>
          <w:trHeight w:val="570"/>
        </w:trPr>
        <w:tc>
          <w:tcPr>
            <w:tcW w:w="3063" w:type="dxa"/>
          </w:tcPr>
          <w:p w14:paraId="057DBFD8" w14:textId="77777777" w:rsidR="00F2657B" w:rsidRDefault="00215A4C">
            <w:pPr>
              <w:pStyle w:val="TableParagraph"/>
              <w:spacing w:before="2"/>
              <w:rPr>
                <w:b/>
              </w:rPr>
            </w:pPr>
            <w:r>
              <w:rPr>
                <w:b/>
                <w:spacing w:val="-2"/>
              </w:rPr>
              <w:t>Grade:</w:t>
            </w:r>
          </w:p>
        </w:tc>
        <w:tc>
          <w:tcPr>
            <w:tcW w:w="7028" w:type="dxa"/>
          </w:tcPr>
          <w:p w14:paraId="443566DC" w14:textId="3EA4B708" w:rsidR="00F2657B" w:rsidRDefault="00266C9C" w:rsidP="00B32AE9">
            <w:pPr>
              <w:pStyle w:val="TableParagraph"/>
              <w:spacing w:before="2"/>
              <w:ind w:left="0"/>
              <w:rPr>
                <w:b/>
              </w:rPr>
            </w:pPr>
            <w:r>
              <w:rPr>
                <w:b/>
                <w:spacing w:val="-10"/>
              </w:rPr>
              <w:t>12</w:t>
            </w:r>
          </w:p>
        </w:tc>
      </w:tr>
      <w:tr w:rsidR="00F2657B" w14:paraId="081DCEA3" w14:textId="77777777" w:rsidTr="00E06136">
        <w:trPr>
          <w:trHeight w:val="570"/>
        </w:trPr>
        <w:tc>
          <w:tcPr>
            <w:tcW w:w="3063" w:type="dxa"/>
          </w:tcPr>
          <w:p w14:paraId="59FC4570" w14:textId="77777777" w:rsidR="00F2657B" w:rsidRDefault="00215A4C">
            <w:pPr>
              <w:pStyle w:val="TableParagraph"/>
              <w:rPr>
                <w:b/>
              </w:rPr>
            </w:pPr>
            <w:r>
              <w:rPr>
                <w:b/>
              </w:rPr>
              <w:t>Reports</w:t>
            </w:r>
            <w:r>
              <w:rPr>
                <w:b/>
                <w:spacing w:val="-5"/>
              </w:rPr>
              <w:t xml:space="preserve"> to:</w:t>
            </w:r>
          </w:p>
        </w:tc>
        <w:tc>
          <w:tcPr>
            <w:tcW w:w="7028" w:type="dxa"/>
          </w:tcPr>
          <w:p w14:paraId="3E00AE35" w14:textId="77777777" w:rsidR="00B32AE9" w:rsidRPr="00B32AE9" w:rsidRDefault="00B32AE9" w:rsidP="00B32AE9">
            <w:pPr>
              <w:pStyle w:val="TableParagraph"/>
              <w:rPr>
                <w:lang w:val="en-GB"/>
              </w:rPr>
            </w:pPr>
            <w:r>
              <w:rPr>
                <w:lang w:val="en-GB"/>
              </w:rPr>
              <w:t>Provost</w:t>
            </w:r>
          </w:p>
          <w:p w14:paraId="3B27FCE6" w14:textId="77777777" w:rsidR="00F2657B" w:rsidRDefault="00F2657B">
            <w:pPr>
              <w:pStyle w:val="TableParagraph"/>
            </w:pPr>
          </w:p>
        </w:tc>
      </w:tr>
      <w:tr w:rsidR="00F2657B" w14:paraId="003EBEA2" w14:textId="77777777" w:rsidTr="00E06136">
        <w:trPr>
          <w:trHeight w:val="539"/>
        </w:trPr>
        <w:tc>
          <w:tcPr>
            <w:tcW w:w="3063" w:type="dxa"/>
          </w:tcPr>
          <w:p w14:paraId="7A8CF6D6" w14:textId="77777777" w:rsidR="00F2657B" w:rsidRDefault="00215A4C">
            <w:pPr>
              <w:pStyle w:val="TableParagraph"/>
              <w:rPr>
                <w:b/>
              </w:rPr>
            </w:pPr>
            <w:r>
              <w:rPr>
                <w:b/>
              </w:rPr>
              <w:t>Responsible</w:t>
            </w:r>
            <w:r>
              <w:rPr>
                <w:b/>
                <w:spacing w:val="-14"/>
              </w:rPr>
              <w:t xml:space="preserve"> </w:t>
            </w:r>
            <w:r>
              <w:rPr>
                <w:b/>
                <w:spacing w:val="-4"/>
              </w:rPr>
              <w:t>for:</w:t>
            </w:r>
          </w:p>
        </w:tc>
        <w:tc>
          <w:tcPr>
            <w:tcW w:w="7028" w:type="dxa"/>
          </w:tcPr>
          <w:p w14:paraId="0CE675B8" w14:textId="77777777" w:rsidR="00F2657B" w:rsidRDefault="00F2657B">
            <w:pPr>
              <w:pStyle w:val="TableParagraph"/>
            </w:pPr>
            <w:r>
              <w:rPr>
                <w:lang w:val="en-GB"/>
              </w:rPr>
              <w:t>Quality function (institutional and partnership); Creative Education team, including the Programme Director for the PGCert</w:t>
            </w:r>
          </w:p>
        </w:tc>
      </w:tr>
      <w:tr w:rsidR="00F2657B" w14:paraId="388B19A7" w14:textId="77777777" w:rsidTr="00E06136">
        <w:trPr>
          <w:trHeight w:val="1979"/>
        </w:trPr>
        <w:tc>
          <w:tcPr>
            <w:tcW w:w="10091" w:type="dxa"/>
            <w:gridSpan w:val="2"/>
          </w:tcPr>
          <w:p w14:paraId="0223F578" w14:textId="77777777" w:rsidR="00F2657B" w:rsidRDefault="00215A4C">
            <w:pPr>
              <w:pStyle w:val="TableParagraph"/>
              <w:spacing w:before="2"/>
              <w:rPr>
                <w:b/>
              </w:rPr>
            </w:pPr>
            <w:r>
              <w:rPr>
                <w:b/>
              </w:rPr>
              <w:t>Summary</w:t>
            </w:r>
            <w:r>
              <w:rPr>
                <w:b/>
                <w:spacing w:val="-5"/>
              </w:rPr>
              <w:t xml:space="preserve"> </w:t>
            </w:r>
            <w:r>
              <w:rPr>
                <w:b/>
              </w:rPr>
              <w:t>of</w:t>
            </w:r>
            <w:r>
              <w:rPr>
                <w:b/>
                <w:spacing w:val="-3"/>
              </w:rPr>
              <w:t xml:space="preserve"> </w:t>
            </w:r>
            <w:r>
              <w:rPr>
                <w:b/>
              </w:rPr>
              <w:t>Main Job</w:t>
            </w:r>
            <w:r>
              <w:rPr>
                <w:b/>
                <w:spacing w:val="-5"/>
              </w:rPr>
              <w:t xml:space="preserve"> </w:t>
            </w:r>
            <w:r>
              <w:rPr>
                <w:b/>
                <w:spacing w:val="-2"/>
              </w:rPr>
              <w:t>Purpose:</w:t>
            </w:r>
          </w:p>
          <w:p w14:paraId="388C9AF1" w14:textId="70012857" w:rsidR="00B32AE9" w:rsidRPr="00F32258" w:rsidRDefault="00B32AE9" w:rsidP="00B32AE9">
            <w:pPr>
              <w:pStyle w:val="TableParagraph"/>
              <w:spacing w:before="251"/>
              <w:rPr>
                <w:sz w:val="20"/>
                <w:szCs w:val="20"/>
              </w:rPr>
            </w:pPr>
            <w:r>
              <w:rPr>
                <w:sz w:val="20"/>
                <w:szCs w:val="20"/>
              </w:rPr>
              <w:t xml:space="preserve">The Director of Quality and Enhancement is a senior professional services leadership role, reporting to the </w:t>
            </w:r>
            <w:proofErr w:type="gramStart"/>
            <w:r>
              <w:rPr>
                <w:sz w:val="20"/>
                <w:szCs w:val="20"/>
              </w:rPr>
              <w:t>Provost</w:t>
            </w:r>
            <w:proofErr w:type="gramEnd"/>
            <w:r>
              <w:rPr>
                <w:sz w:val="20"/>
                <w:szCs w:val="20"/>
              </w:rPr>
              <w:t xml:space="preserve">, responsible for the institution’s academic quality and standards and for the enhancement of learning and teaching across all </w:t>
            </w:r>
            <w:proofErr w:type="gramStart"/>
            <w:r>
              <w:rPr>
                <w:sz w:val="20"/>
                <w:szCs w:val="20"/>
              </w:rPr>
              <w:t>provision</w:t>
            </w:r>
            <w:proofErr w:type="gramEnd"/>
            <w:r>
              <w:rPr>
                <w:sz w:val="20"/>
                <w:szCs w:val="20"/>
              </w:rPr>
              <w:t xml:space="preserve">, taught directly by the University and delivered through partnerships. The postholder holds operational </w:t>
            </w:r>
            <w:r w:rsidR="00B0207F">
              <w:rPr>
                <w:sz w:val="20"/>
                <w:szCs w:val="20"/>
              </w:rPr>
              <w:t>responsibility</w:t>
            </w:r>
            <w:r>
              <w:rPr>
                <w:sz w:val="20"/>
                <w:szCs w:val="20"/>
              </w:rPr>
              <w:t xml:space="preserve">, under delegation from the </w:t>
            </w:r>
            <w:proofErr w:type="gramStart"/>
            <w:r>
              <w:rPr>
                <w:sz w:val="20"/>
                <w:szCs w:val="20"/>
              </w:rPr>
              <w:t>Provost</w:t>
            </w:r>
            <w:proofErr w:type="gramEnd"/>
            <w:r>
              <w:rPr>
                <w:sz w:val="20"/>
                <w:szCs w:val="20"/>
              </w:rPr>
              <w:t xml:space="preserve">, for the assurance of academic standards and for the developmental work that improves the quality of the </w:t>
            </w:r>
            <w:proofErr w:type="gramStart"/>
            <w:r>
              <w:rPr>
                <w:sz w:val="20"/>
                <w:szCs w:val="20"/>
              </w:rPr>
              <w:t>student</w:t>
            </w:r>
            <w:proofErr w:type="gramEnd"/>
            <w:r>
              <w:rPr>
                <w:sz w:val="20"/>
                <w:szCs w:val="20"/>
              </w:rPr>
              <w:t xml:space="preserve"> academic experience.</w:t>
            </w:r>
          </w:p>
          <w:p w14:paraId="0520E70F" w14:textId="77777777" w:rsidR="00B32AE9" w:rsidRPr="00F32258" w:rsidRDefault="00B32AE9" w:rsidP="00B32AE9">
            <w:pPr>
              <w:pStyle w:val="TableParagraph"/>
              <w:spacing w:before="251"/>
              <w:rPr>
                <w:sz w:val="20"/>
                <w:szCs w:val="20"/>
              </w:rPr>
            </w:pPr>
            <w:r>
              <w:rPr>
                <w:sz w:val="20"/>
                <w:szCs w:val="20"/>
              </w:rPr>
              <w:t xml:space="preserve">Regulatory accountability for quality and standards rests with the Vice-Chancellor as Accountable Officer, is delegated to the </w:t>
            </w:r>
            <w:proofErr w:type="gramStart"/>
            <w:r>
              <w:rPr>
                <w:sz w:val="20"/>
                <w:szCs w:val="20"/>
              </w:rPr>
              <w:t>Provost</w:t>
            </w:r>
            <w:proofErr w:type="gramEnd"/>
            <w:r>
              <w:rPr>
                <w:sz w:val="20"/>
                <w:szCs w:val="20"/>
              </w:rPr>
              <w:t xml:space="preserve">, and is delegated onward to the Director of Quality and Enhancement. The postholder exercises this delegated authority across both </w:t>
            </w:r>
            <w:proofErr w:type="gramStart"/>
            <w:r>
              <w:rPr>
                <w:sz w:val="20"/>
                <w:szCs w:val="20"/>
              </w:rPr>
              <w:t>assurance</w:t>
            </w:r>
            <w:proofErr w:type="gramEnd"/>
            <w:r>
              <w:rPr>
                <w:sz w:val="20"/>
                <w:szCs w:val="20"/>
              </w:rPr>
              <w:t xml:space="preserve">, the regulated monitoring and verification of academic standards including the requirements of </w:t>
            </w:r>
            <w:proofErr w:type="spellStart"/>
            <w:r>
              <w:rPr>
                <w:sz w:val="20"/>
                <w:szCs w:val="20"/>
              </w:rPr>
              <w:t>OfS</w:t>
            </w:r>
            <w:proofErr w:type="spellEnd"/>
            <w:r>
              <w:rPr>
                <w:sz w:val="20"/>
                <w:szCs w:val="20"/>
              </w:rPr>
              <w:t xml:space="preserve"> conditions B1 to B5, and enhancement, the institution’s learning and teaching strategy, the evidence base for the Teaching Excellence Framework, and the development of academic practice through the Common Learning Framework.</w:t>
            </w:r>
          </w:p>
          <w:p w14:paraId="5A4CE3FE" w14:textId="2986193B" w:rsidR="00B32AE9" w:rsidRPr="00F32258" w:rsidRDefault="00B32AE9" w:rsidP="00B32AE9">
            <w:pPr>
              <w:pStyle w:val="TableParagraph"/>
              <w:spacing w:before="251"/>
              <w:rPr>
                <w:sz w:val="20"/>
                <w:szCs w:val="20"/>
              </w:rPr>
            </w:pPr>
            <w:r>
              <w:rPr>
                <w:sz w:val="20"/>
                <w:szCs w:val="20"/>
              </w:rPr>
              <w:t xml:space="preserve">The role brings together three domains that have previously operated separately: quality and standards for the University’s own provision, quality and compliance for partnership and collaborative provision, and the enhancement of learning and teaching evidenced through the Teaching Excellence Framework. The intellectual core of the post is the connection between these, turning quality intelligence into pedagogic improvement so that assurance and enhancement operate as a single system. The remit covers academic standards and enhancement across the whole student lifecycle, from admission through progression and award to graduate outcomes, including the Graduate Outcomes Survey, for both directly delivered and partnership provision.  </w:t>
            </w:r>
          </w:p>
          <w:p w14:paraId="52D3744B" w14:textId="77777777" w:rsidR="00B32AE9" w:rsidRPr="00F32258" w:rsidRDefault="00B32AE9" w:rsidP="00B32AE9">
            <w:pPr>
              <w:pStyle w:val="TableParagraph"/>
              <w:spacing w:before="251"/>
              <w:rPr>
                <w:sz w:val="20"/>
                <w:szCs w:val="20"/>
              </w:rPr>
            </w:pPr>
            <w:r>
              <w:rPr>
                <w:sz w:val="20"/>
                <w:szCs w:val="20"/>
              </w:rPr>
              <w:t>The Director line manages the Quality function and the Creative Education team. The Creative Education team delivers the University’s accredited PGCert in learning and teaching and contributes to learning and teaching enhancement projects. Academic accountability for the PGCert rests with its Programme Director, who reports to the Director of Quality and Enhancement for line management and strategic direction; academic responsibility for the award is exercised through the relevant boards in the normal way.</w:t>
            </w:r>
          </w:p>
          <w:p w14:paraId="1521461A" w14:textId="77777777" w:rsidR="00B32AE9" w:rsidRDefault="00B32AE9" w:rsidP="00B32AE9">
            <w:pPr>
              <w:pStyle w:val="TableParagraph"/>
              <w:spacing w:before="251"/>
            </w:pPr>
          </w:p>
        </w:tc>
      </w:tr>
    </w:tbl>
    <w:p w14:paraId="4B63FD13" w14:textId="77777777" w:rsidR="00F2657B" w:rsidRDefault="00F2657B">
      <w:pPr>
        <w:pStyle w:val="BodyText"/>
        <w:spacing w:before="124"/>
        <w:ind w:left="0" w:firstLine="0"/>
        <w:rPr>
          <w:b/>
        </w:rPr>
      </w:pPr>
    </w:p>
    <w:p w14:paraId="55F0A0D6" w14:textId="77777777" w:rsidR="007D49C8" w:rsidRDefault="007D49C8">
      <w:pPr>
        <w:pStyle w:val="BodyText"/>
        <w:spacing w:before="124"/>
        <w:ind w:left="0" w:firstLine="0"/>
        <w:rPr>
          <w:b/>
        </w:rPr>
      </w:pPr>
    </w:p>
    <w:p w14:paraId="0B5710E8" w14:textId="77777777" w:rsidR="007D49C8" w:rsidRDefault="007D49C8">
      <w:pPr>
        <w:pStyle w:val="BodyText"/>
        <w:spacing w:before="124"/>
        <w:ind w:left="0" w:firstLine="0"/>
        <w:rPr>
          <w:b/>
        </w:rPr>
      </w:pPr>
    </w:p>
    <w:p w14:paraId="76E58BA4" w14:textId="77777777" w:rsidR="00E06136" w:rsidRDefault="00E06136">
      <w:pPr>
        <w:pStyle w:val="BodyText"/>
        <w:spacing w:before="124"/>
        <w:ind w:left="0" w:firstLine="0"/>
        <w:rPr>
          <w:b/>
        </w:rPr>
      </w:pPr>
    </w:p>
    <w:p w14:paraId="12D57079" w14:textId="77777777" w:rsidR="00E06136" w:rsidRDefault="00E06136">
      <w:pPr>
        <w:pStyle w:val="BodyText"/>
        <w:spacing w:before="124"/>
        <w:ind w:left="0" w:firstLine="0"/>
        <w:rPr>
          <w:b/>
        </w:rPr>
      </w:pPr>
    </w:p>
    <w:p w14:paraId="26303B9F" w14:textId="77777777" w:rsidR="007D49C8" w:rsidRDefault="007D49C8">
      <w:pPr>
        <w:pStyle w:val="BodyText"/>
        <w:spacing w:before="124"/>
        <w:ind w:left="0" w:firstLine="0"/>
        <w:rPr>
          <w:b/>
        </w:rPr>
      </w:pPr>
    </w:p>
    <w:p w14:paraId="236C041A" w14:textId="77777777" w:rsidR="00F2657B" w:rsidRPr="003F1E20" w:rsidRDefault="00215A4C" w:rsidP="003F1E20">
      <w:pPr>
        <w:pStyle w:val="Heading1"/>
      </w:pPr>
      <w:r>
        <w:lastRenderedPageBreak/>
        <w:t>Main</w:t>
      </w:r>
      <w:r>
        <w:rPr>
          <w:spacing w:val="-3"/>
        </w:rPr>
        <w:t xml:space="preserve"> </w:t>
      </w:r>
      <w:r>
        <w:rPr>
          <w:spacing w:val="-2"/>
        </w:rPr>
        <w:t>Responsibilities/Duties</w:t>
      </w:r>
    </w:p>
    <w:p w14:paraId="01E61BE9"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Strategic leadership</w:t>
      </w:r>
    </w:p>
    <w:p w14:paraId="73C9718A"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Lead the delivery of the institution’s quality and enhancement strategy as a single framework spanning assurance and enhancement, across the whole student lifecycle and for both directly delivered and partnership provision.</w:t>
      </w:r>
    </w:p>
    <w:p w14:paraId="1215A84F"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Provide the Provost and, through the Provost, the Vice-Chancellor and Academic Board with strategic advice on academic quality, standards, regulatory compliance, and the enhancement of learning and teaching.</w:t>
      </w:r>
    </w:p>
    <w:p w14:paraId="63E69BC4"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Exercise delegated operational accountability for academic standards and </w:t>
      </w:r>
      <w:proofErr w:type="gramStart"/>
      <w:r>
        <w:rPr>
          <w:sz w:val="20"/>
          <w:szCs w:val="20"/>
          <w:lang w:val="en-GB"/>
        </w:rPr>
        <w:t>quality, and</w:t>
      </w:r>
      <w:proofErr w:type="gramEnd"/>
      <w:r>
        <w:rPr>
          <w:sz w:val="20"/>
          <w:szCs w:val="20"/>
          <w:lang w:val="en-GB"/>
        </w:rPr>
        <w:t xml:space="preserve"> provide the </w:t>
      </w:r>
      <w:proofErr w:type="gramStart"/>
      <w:r>
        <w:rPr>
          <w:sz w:val="20"/>
          <w:szCs w:val="20"/>
          <w:lang w:val="en-GB"/>
        </w:rPr>
        <w:t>Provost</w:t>
      </w:r>
      <w:proofErr w:type="gramEnd"/>
      <w:r>
        <w:rPr>
          <w:sz w:val="20"/>
          <w:szCs w:val="20"/>
          <w:lang w:val="en-GB"/>
        </w:rPr>
        <w:t xml:space="preserve"> with assurance that the institution meets its conditions of registration, maintaining the evidence to demonstrate this.</w:t>
      </w:r>
    </w:p>
    <w:p w14:paraId="20F28978" w14:textId="792CAC45" w:rsidR="00881750" w:rsidRDefault="000D38AA">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Support the Provost as the specialist in this area to </w:t>
      </w:r>
      <w:r w:rsidR="006430A4">
        <w:rPr>
          <w:sz w:val="20"/>
          <w:szCs w:val="20"/>
          <w:lang w:val="en-GB"/>
        </w:rPr>
        <w:t>Lead the institution’s response to changes in the regulatory and sector environment as they bear on quality, standards, and teaching enhancement.</w:t>
      </w:r>
    </w:p>
    <w:p w14:paraId="13907D37"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Promote an institutional culture in which assurance and enhancement reinforce one another, and in which quality intelligence informs the improvement of academic practice.</w:t>
      </w:r>
    </w:p>
    <w:p w14:paraId="2920586F" w14:textId="77777777" w:rsidR="00881750" w:rsidRDefault="00881750">
      <w:pPr>
        <w:pStyle w:val="ListParagraph"/>
        <w:tabs>
          <w:tab w:val="left" w:pos="820"/>
        </w:tabs>
        <w:spacing w:before="0"/>
        <w:ind w:left="816" w:right="113" w:firstLine="0"/>
        <w:jc w:val="left"/>
        <w:rPr>
          <w:sz w:val="20"/>
          <w:szCs w:val="20"/>
          <w:lang w:val="en-GB"/>
        </w:rPr>
      </w:pPr>
    </w:p>
    <w:p w14:paraId="58ED6FAB"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Academic quality and standards</w:t>
      </w:r>
    </w:p>
    <w:p w14:paraId="27E1C8B1"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Hold operational oversight of the University’s quality and standards framework for its own provision across the student lifecycle, including admissions and recruitment standards, course approval, monitoring, review, progression and the integrity of the award, and the management of external examining.</w:t>
      </w:r>
    </w:p>
    <w:p w14:paraId="1BDCF26A" w14:textId="14E3DAC5" w:rsidR="00881750" w:rsidRDefault="000D38AA">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Work in collaboration with the </w:t>
      </w:r>
      <w:proofErr w:type="gramStart"/>
      <w:r>
        <w:rPr>
          <w:sz w:val="20"/>
          <w:szCs w:val="20"/>
          <w:lang w:val="en-GB"/>
        </w:rPr>
        <w:t>Provost</w:t>
      </w:r>
      <w:proofErr w:type="gramEnd"/>
      <w:r>
        <w:rPr>
          <w:sz w:val="20"/>
          <w:szCs w:val="20"/>
          <w:lang w:val="en-GB"/>
        </w:rPr>
        <w:t xml:space="preserve"> to e</w:t>
      </w:r>
      <w:r w:rsidR="006430A4">
        <w:rPr>
          <w:sz w:val="20"/>
          <w:szCs w:val="20"/>
          <w:lang w:val="en-GB"/>
        </w:rPr>
        <w:t>nsure the institution’s academic regulations, policies, and procedures for quality and standards are current, coherent, and applied consistently.</w:t>
      </w:r>
    </w:p>
    <w:p w14:paraId="064C8442"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Oversee the continuous monitoring and enhancement cycle and the annual reporting of quality and standards to the relevant committees and, through them, to Academic Board.</w:t>
      </w:r>
    </w:p>
    <w:p w14:paraId="407A90D9"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Ensure that quality processes generate intelligence that is usable for enhancement, not only for assurance.</w:t>
      </w:r>
    </w:p>
    <w:p w14:paraId="3913A980"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Provide assurance through the appropriate committee route, that academic standards are being maintained and that the student academic experience is being safeguarded and improved.</w:t>
      </w:r>
    </w:p>
    <w:p w14:paraId="425A7714" w14:textId="77777777" w:rsidR="00881750" w:rsidRDefault="00881750">
      <w:pPr>
        <w:pStyle w:val="ListParagraph"/>
        <w:tabs>
          <w:tab w:val="left" w:pos="820"/>
        </w:tabs>
        <w:spacing w:before="0"/>
        <w:ind w:left="816" w:right="113" w:firstLine="0"/>
        <w:jc w:val="left"/>
        <w:rPr>
          <w:sz w:val="20"/>
          <w:szCs w:val="20"/>
          <w:lang w:val="en-GB"/>
        </w:rPr>
      </w:pPr>
    </w:p>
    <w:p w14:paraId="23972378"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Partnership quality and compliance</w:t>
      </w:r>
    </w:p>
    <w:p w14:paraId="783866F7"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Hold oversight of quality and compliance for partnership and collaborative provision, ensuring that collaborative arrangements meet the institution’s standards and its regulatory and contractual obligations.</w:t>
      </w:r>
    </w:p>
    <w:p w14:paraId="26D310A9"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Oversee due diligence, approval, monitoring, and review processes for partners and partnership provision, working with the relevant academic and professional services leads.</w:t>
      </w:r>
    </w:p>
    <w:p w14:paraId="0A32F1B3"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Ensure that the assurance of standards in partnership provision and the enhancement of that provision </w:t>
      </w:r>
      <w:proofErr w:type="gramStart"/>
      <w:r>
        <w:rPr>
          <w:sz w:val="20"/>
          <w:szCs w:val="20"/>
          <w:lang w:val="en-GB"/>
        </w:rPr>
        <w:t>are</w:t>
      </w:r>
      <w:proofErr w:type="gramEnd"/>
      <w:r>
        <w:rPr>
          <w:sz w:val="20"/>
          <w:szCs w:val="20"/>
          <w:lang w:val="en-GB"/>
        </w:rPr>
        <w:t xml:space="preserve"> connected, rather than treated as a separate compliance exercise.</w:t>
      </w:r>
    </w:p>
    <w:p w14:paraId="5F6F0C62"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Maintain effective arrangements for the verification of assessment standards in partnership provision, including internal verification where the institution holds that responsibility.</w:t>
      </w:r>
    </w:p>
    <w:p w14:paraId="423AF9D2"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Provide assurance on partnership quality and standards through the appropriate governance </w:t>
      </w:r>
      <w:proofErr w:type="gramStart"/>
      <w:r>
        <w:rPr>
          <w:sz w:val="20"/>
          <w:szCs w:val="20"/>
          <w:lang w:val="en-GB"/>
        </w:rPr>
        <w:t>route, and</w:t>
      </w:r>
      <w:proofErr w:type="gramEnd"/>
      <w:r>
        <w:rPr>
          <w:sz w:val="20"/>
          <w:szCs w:val="20"/>
          <w:lang w:val="en-GB"/>
        </w:rPr>
        <w:t xml:space="preserve"> lead preparation for external review of collaborative provision.</w:t>
      </w:r>
    </w:p>
    <w:p w14:paraId="6B8ECE8B" w14:textId="77777777" w:rsidR="00881750" w:rsidRDefault="00881750">
      <w:pPr>
        <w:pStyle w:val="ListParagraph"/>
        <w:tabs>
          <w:tab w:val="left" w:pos="820"/>
        </w:tabs>
        <w:spacing w:before="0"/>
        <w:ind w:left="816" w:right="113" w:firstLine="0"/>
        <w:jc w:val="left"/>
        <w:rPr>
          <w:sz w:val="20"/>
          <w:szCs w:val="20"/>
          <w:lang w:val="en-GB"/>
        </w:rPr>
      </w:pPr>
    </w:p>
    <w:p w14:paraId="6096A1DB"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Learning and teaching enhancement and the Teaching Excellence Framework</w:t>
      </w:r>
    </w:p>
    <w:p w14:paraId="0DCC360A"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Lead the institution’s learning and teaching enhancement agenda, including the strategy for improving the quality of teaching and the student academic experience.</w:t>
      </w:r>
    </w:p>
    <w:p w14:paraId="6E41CB30" w14:textId="044C7CBB" w:rsidR="00881750" w:rsidRDefault="000D38AA">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Support the Provost and deputise to ensure</w:t>
      </w:r>
      <w:r w:rsidR="006430A4">
        <w:rPr>
          <w:sz w:val="20"/>
          <w:szCs w:val="20"/>
          <w:lang w:val="en-GB"/>
        </w:rPr>
        <w:t xml:space="preserve"> the preparation of the Teaching Excellence Framework submission on behalf of the </w:t>
      </w:r>
      <w:proofErr w:type="gramStart"/>
      <w:r w:rsidR="006430A4">
        <w:rPr>
          <w:sz w:val="20"/>
          <w:szCs w:val="20"/>
          <w:lang w:val="en-GB"/>
        </w:rPr>
        <w:t>Provost</w:t>
      </w:r>
      <w:proofErr w:type="gramEnd"/>
      <w:r w:rsidR="006430A4">
        <w:rPr>
          <w:sz w:val="20"/>
          <w:szCs w:val="20"/>
          <w:lang w:val="en-GB"/>
        </w:rPr>
        <w:t>, and act as its operational custodian, developing the narrative and the enhancement evidence that underpins it, in concert with the holders of the underlying student outcomes data.</w:t>
      </w:r>
    </w:p>
    <w:p w14:paraId="6D1CDB0F"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Lead the operational development and maintenance of the Common Learning Framework, ensuring that curriculum design and academic practice across the institution are aligned to it.</w:t>
      </w:r>
    </w:p>
    <w:p w14:paraId="070CBA93"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Direct the contribution of the Creative Education team to learning and teaching enhancement, including the accredited PGCert and academic development projects.</w:t>
      </w:r>
    </w:p>
    <w:p w14:paraId="0E5E5114"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Ensure that enhancement activity is informed by quality intelligence and by evidence of what improves outcomes for students.</w:t>
      </w:r>
    </w:p>
    <w:p w14:paraId="39A2A9FE" w14:textId="77777777" w:rsidR="00952A34"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Use graduate outcomes evidence, including the Graduate Outcomes Survey, for quality assurance and </w:t>
      </w:r>
      <w:r>
        <w:rPr>
          <w:sz w:val="20"/>
          <w:szCs w:val="20"/>
          <w:lang w:val="en-GB"/>
        </w:rPr>
        <w:lastRenderedPageBreak/>
        <w:t xml:space="preserve">enhancement, working with the holders of that data rather than owning the dataset, and ensure the lifecycle is treated </w:t>
      </w:r>
      <w:proofErr w:type="gramStart"/>
      <w:r>
        <w:rPr>
          <w:sz w:val="20"/>
          <w:szCs w:val="20"/>
          <w:lang w:val="en-GB"/>
        </w:rPr>
        <w:t>as a whole rather</w:t>
      </w:r>
      <w:proofErr w:type="gramEnd"/>
      <w:r>
        <w:rPr>
          <w:sz w:val="20"/>
          <w:szCs w:val="20"/>
          <w:lang w:val="en-GB"/>
        </w:rPr>
        <w:t xml:space="preserve"> than as a set of separate stages.</w:t>
      </w:r>
    </w:p>
    <w:p w14:paraId="53591E2B" w14:textId="77777777" w:rsidR="00881750" w:rsidRDefault="00881750">
      <w:pPr>
        <w:pStyle w:val="ListParagraph"/>
        <w:tabs>
          <w:tab w:val="left" w:pos="820"/>
        </w:tabs>
        <w:spacing w:before="0"/>
        <w:ind w:left="816" w:right="113" w:firstLine="0"/>
        <w:jc w:val="left"/>
        <w:rPr>
          <w:sz w:val="20"/>
          <w:szCs w:val="20"/>
          <w:lang w:val="en-GB"/>
        </w:rPr>
      </w:pPr>
    </w:p>
    <w:p w14:paraId="1CE7306A"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Leadership of the function</w:t>
      </w:r>
    </w:p>
    <w:p w14:paraId="6C390F59"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 xml:space="preserve">Line </w:t>
      </w:r>
      <w:proofErr w:type="gramStart"/>
      <w:r>
        <w:rPr>
          <w:sz w:val="20"/>
          <w:szCs w:val="20"/>
          <w:lang w:val="en-GB"/>
        </w:rPr>
        <w:t>manage</w:t>
      </w:r>
      <w:proofErr w:type="gramEnd"/>
      <w:r>
        <w:rPr>
          <w:sz w:val="20"/>
          <w:szCs w:val="20"/>
          <w:lang w:val="en-GB"/>
        </w:rPr>
        <w:t xml:space="preserve"> the Quality function and the Creative Education team, setting direction, priorities, and standards of work.</w:t>
      </w:r>
    </w:p>
    <w:p w14:paraId="640EB60D"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Provide line management and strategic direction to the Programme Director for the PGCert, while respecting that academic accountability for the award is exercised through the relevant boards.</w:t>
      </w:r>
    </w:p>
    <w:p w14:paraId="236B0025"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Develop the capability of the teams, building the connection between assurance and enhancement into how the function works.</w:t>
      </w:r>
    </w:p>
    <w:p w14:paraId="5AF142BD"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Manage the resources of the function and ensure its work is sequenced sensibly against the institution’s governance and planning cycles.</w:t>
      </w:r>
    </w:p>
    <w:p w14:paraId="749A2872" w14:textId="77777777" w:rsidR="00881750" w:rsidRDefault="00881750">
      <w:pPr>
        <w:pStyle w:val="ListParagraph"/>
        <w:tabs>
          <w:tab w:val="left" w:pos="820"/>
        </w:tabs>
        <w:spacing w:before="0"/>
        <w:ind w:left="816" w:right="113" w:firstLine="0"/>
        <w:jc w:val="left"/>
        <w:rPr>
          <w:sz w:val="20"/>
          <w:szCs w:val="20"/>
          <w:lang w:val="en-GB"/>
        </w:rPr>
      </w:pPr>
    </w:p>
    <w:p w14:paraId="590E8ACF" w14:textId="77777777" w:rsidR="00881750" w:rsidRDefault="006430A4">
      <w:pPr>
        <w:tabs>
          <w:tab w:val="left" w:pos="820"/>
        </w:tabs>
        <w:spacing w:before="166" w:line="237" w:lineRule="auto"/>
        <w:ind w:left="459" w:right="113"/>
        <w:rPr>
          <w:b/>
          <w:bCs/>
          <w:sz w:val="20"/>
          <w:szCs w:val="20"/>
          <w:lang w:val="en-GB"/>
        </w:rPr>
      </w:pPr>
      <w:r>
        <w:rPr>
          <w:b/>
          <w:bCs/>
          <w:sz w:val="20"/>
          <w:szCs w:val="20"/>
          <w:lang w:val="en-GB"/>
        </w:rPr>
        <w:t>Governance, data, and reporting</w:t>
      </w:r>
    </w:p>
    <w:p w14:paraId="1DF00889"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Ensure quality and standards are reported accurately and on time through the institution’s committee structure, feeding the relevant committees, Academic Board, and ultimately the Board of Governors.</w:t>
      </w:r>
    </w:p>
    <w:p w14:paraId="1C842160"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Work with Strategic Planning and other data holders to ensure that the evidence base for quality, standards, and the Teaching Excellence Framework is sound and used well.</w:t>
      </w:r>
    </w:p>
    <w:p w14:paraId="14011CCB" w14:textId="77777777" w:rsidR="00881750" w:rsidRDefault="006430A4">
      <w:pPr>
        <w:pStyle w:val="ListParagraph"/>
        <w:numPr>
          <w:ilvl w:val="0"/>
          <w:numId w:val="1"/>
        </w:numPr>
        <w:tabs>
          <w:tab w:val="left" w:pos="820"/>
        </w:tabs>
        <w:spacing w:before="0"/>
        <w:ind w:left="816" w:right="113" w:hanging="357"/>
        <w:jc w:val="left"/>
        <w:rPr>
          <w:sz w:val="20"/>
          <w:szCs w:val="20"/>
          <w:lang w:val="en-GB"/>
        </w:rPr>
      </w:pPr>
      <w:r>
        <w:rPr>
          <w:sz w:val="20"/>
          <w:szCs w:val="20"/>
          <w:lang w:val="en-GB"/>
        </w:rPr>
        <w:t>Ensure that quality records are accurate and auditable and that the institution can evidence its compliance when required.</w:t>
      </w:r>
    </w:p>
    <w:p w14:paraId="4001576A" w14:textId="3D1EEE1D" w:rsidR="000A72CA" w:rsidRDefault="006430A4" w:rsidP="000A72CA">
      <w:pPr>
        <w:pStyle w:val="ListParagraph"/>
        <w:numPr>
          <w:ilvl w:val="0"/>
          <w:numId w:val="1"/>
        </w:numPr>
        <w:tabs>
          <w:tab w:val="left" w:pos="820"/>
        </w:tabs>
        <w:spacing w:before="0"/>
        <w:ind w:left="816" w:right="113" w:hanging="357"/>
        <w:jc w:val="left"/>
        <w:rPr>
          <w:sz w:val="20"/>
          <w:szCs w:val="20"/>
          <w:lang w:val="en-GB"/>
        </w:rPr>
      </w:pPr>
      <w:r w:rsidRPr="000A72CA">
        <w:rPr>
          <w:sz w:val="20"/>
          <w:szCs w:val="20"/>
          <w:lang w:val="en-GB"/>
        </w:rPr>
        <w:t>Provide the Provost with the analysis needed to anticipate regulatory and reputational risk in quality, standards, and teaching.</w:t>
      </w:r>
    </w:p>
    <w:p w14:paraId="77F9303B" w14:textId="77777777" w:rsidR="005D56A4" w:rsidRDefault="005D56A4" w:rsidP="005D56A4">
      <w:pPr>
        <w:tabs>
          <w:tab w:val="left" w:pos="820"/>
        </w:tabs>
        <w:ind w:right="113"/>
        <w:rPr>
          <w:sz w:val="20"/>
          <w:szCs w:val="20"/>
          <w:lang w:val="en-GB"/>
        </w:rPr>
      </w:pPr>
    </w:p>
    <w:p w14:paraId="73ED51F9" w14:textId="77777777" w:rsidR="000A72CA" w:rsidRPr="000A72CA" w:rsidRDefault="000A72CA" w:rsidP="000A72CA">
      <w:pPr>
        <w:tabs>
          <w:tab w:val="left" w:pos="820"/>
        </w:tabs>
        <w:ind w:right="113"/>
        <w:rPr>
          <w:sz w:val="20"/>
          <w:szCs w:val="20"/>
          <w:lang w:val="en-GB"/>
        </w:rPr>
      </w:pPr>
    </w:p>
    <w:p w14:paraId="4EC44EC3" w14:textId="77777777" w:rsidR="007D49C8" w:rsidRDefault="007D49C8" w:rsidP="007D49C8">
      <w:pPr>
        <w:spacing w:before="82"/>
        <w:rPr>
          <w:b/>
          <w:sz w:val="24"/>
        </w:rPr>
      </w:pPr>
    </w:p>
    <w:p w14:paraId="2F6851AB" w14:textId="77777777" w:rsidR="00F2657B" w:rsidRDefault="00215A4C">
      <w:pPr>
        <w:spacing w:before="82"/>
        <w:ind w:left="100"/>
        <w:rPr>
          <w:b/>
          <w:sz w:val="24"/>
        </w:rPr>
      </w:pPr>
      <w:r>
        <w:rPr>
          <w:b/>
          <w:sz w:val="24"/>
        </w:rPr>
        <w:t>Selection</w:t>
      </w:r>
      <w:r>
        <w:rPr>
          <w:b/>
          <w:spacing w:val="-2"/>
          <w:sz w:val="24"/>
        </w:rPr>
        <w:t xml:space="preserve"> Matrix</w:t>
      </w:r>
    </w:p>
    <w:p w14:paraId="5011E589" w14:textId="77777777" w:rsidR="00F2657B" w:rsidRDefault="00F2657B">
      <w:pPr>
        <w:pStyle w:val="BodyText"/>
        <w:ind w:left="0" w:firstLine="0"/>
        <w:rPr>
          <w:b/>
          <w:sz w:val="24"/>
        </w:rPr>
      </w:pPr>
    </w:p>
    <w:p w14:paraId="599F9F7F" w14:textId="77777777" w:rsidR="00F2657B" w:rsidRDefault="00215A4C">
      <w:pPr>
        <w:ind w:left="100"/>
        <w:rPr>
          <w:b/>
          <w:sz w:val="24"/>
        </w:rPr>
      </w:pPr>
      <w:r>
        <w:rPr>
          <w:b/>
          <w:sz w:val="24"/>
        </w:rPr>
        <w:t>This</w:t>
      </w:r>
      <w:r>
        <w:rPr>
          <w:b/>
          <w:spacing w:val="-6"/>
          <w:sz w:val="24"/>
        </w:rPr>
        <w:t xml:space="preserve"> </w:t>
      </w:r>
      <w:r>
        <w:rPr>
          <w:b/>
          <w:sz w:val="24"/>
        </w:rPr>
        <w:t>matrix</w:t>
      </w:r>
      <w:r>
        <w:rPr>
          <w:b/>
          <w:spacing w:val="-4"/>
          <w:sz w:val="24"/>
        </w:rPr>
        <w:t xml:space="preserve"> </w:t>
      </w:r>
      <w:r>
        <w:rPr>
          <w:b/>
          <w:sz w:val="24"/>
        </w:rPr>
        <w:t>identifies</w:t>
      </w:r>
      <w:r>
        <w:rPr>
          <w:b/>
          <w:spacing w:val="-5"/>
          <w:sz w:val="24"/>
        </w:rPr>
        <w:t xml:space="preserve"> </w:t>
      </w:r>
      <w:r>
        <w:rPr>
          <w:b/>
          <w:sz w:val="24"/>
        </w:rPr>
        <w:t>the</w:t>
      </w:r>
      <w:r>
        <w:rPr>
          <w:b/>
          <w:spacing w:val="-2"/>
          <w:sz w:val="24"/>
        </w:rPr>
        <w:t xml:space="preserve"> </w:t>
      </w:r>
      <w:r>
        <w:rPr>
          <w:b/>
          <w:sz w:val="24"/>
        </w:rPr>
        <w:t>criteria</w:t>
      </w:r>
      <w:r>
        <w:rPr>
          <w:b/>
          <w:spacing w:val="-3"/>
          <w:sz w:val="24"/>
        </w:rPr>
        <w:t xml:space="preserve"> </w:t>
      </w:r>
      <w:r>
        <w:rPr>
          <w:b/>
          <w:sz w:val="24"/>
        </w:rPr>
        <w:t>needed</w:t>
      </w:r>
      <w:r>
        <w:rPr>
          <w:b/>
          <w:spacing w:val="-2"/>
          <w:sz w:val="24"/>
        </w:rPr>
        <w:t xml:space="preserve"> </w:t>
      </w:r>
      <w:r>
        <w:rPr>
          <w:b/>
          <w:sz w:val="24"/>
        </w:rPr>
        <w:t>to</w:t>
      </w:r>
      <w:r>
        <w:rPr>
          <w:b/>
          <w:spacing w:val="-3"/>
          <w:sz w:val="24"/>
        </w:rPr>
        <w:t xml:space="preserve"> </w:t>
      </w:r>
      <w:r>
        <w:rPr>
          <w:b/>
          <w:sz w:val="24"/>
        </w:rPr>
        <w:t>be</w:t>
      </w:r>
      <w:r>
        <w:rPr>
          <w:b/>
          <w:spacing w:val="-2"/>
          <w:sz w:val="24"/>
        </w:rPr>
        <w:t xml:space="preserve"> </w:t>
      </w:r>
      <w:r>
        <w:rPr>
          <w:b/>
          <w:sz w:val="24"/>
        </w:rPr>
        <w:t>effective</w:t>
      </w:r>
      <w:r>
        <w:rPr>
          <w:b/>
          <w:spacing w:val="-3"/>
          <w:sz w:val="24"/>
        </w:rPr>
        <w:t xml:space="preserve"> </w:t>
      </w:r>
      <w:r>
        <w:rPr>
          <w:b/>
          <w:sz w:val="24"/>
        </w:rPr>
        <w:t>in the</w:t>
      </w:r>
      <w:r>
        <w:rPr>
          <w:b/>
          <w:spacing w:val="-5"/>
          <w:sz w:val="24"/>
        </w:rPr>
        <w:t xml:space="preserve"> </w:t>
      </w:r>
      <w:r>
        <w:rPr>
          <w:b/>
          <w:sz w:val="24"/>
        </w:rPr>
        <w:t>position.</w:t>
      </w:r>
      <w:r>
        <w:rPr>
          <w:b/>
          <w:spacing w:val="59"/>
          <w:sz w:val="24"/>
        </w:rPr>
        <w:t xml:space="preserve"> </w:t>
      </w:r>
      <w:r>
        <w:rPr>
          <w:b/>
          <w:sz w:val="24"/>
        </w:rPr>
        <w:t>These</w:t>
      </w:r>
      <w:r>
        <w:rPr>
          <w:b/>
          <w:spacing w:val="-2"/>
          <w:sz w:val="24"/>
        </w:rPr>
        <w:t xml:space="preserve"> </w:t>
      </w:r>
      <w:r>
        <w:rPr>
          <w:b/>
          <w:sz w:val="24"/>
        </w:rPr>
        <w:t>will be</w:t>
      </w:r>
      <w:r>
        <w:rPr>
          <w:b/>
          <w:spacing w:val="-2"/>
          <w:sz w:val="24"/>
        </w:rPr>
        <w:t xml:space="preserve"> </w:t>
      </w:r>
      <w:r>
        <w:rPr>
          <w:b/>
          <w:sz w:val="24"/>
        </w:rPr>
        <w:t>used</w:t>
      </w:r>
      <w:r>
        <w:rPr>
          <w:b/>
          <w:spacing w:val="-3"/>
          <w:sz w:val="24"/>
        </w:rPr>
        <w:t xml:space="preserve"> </w:t>
      </w:r>
      <w:r>
        <w:rPr>
          <w:b/>
          <w:sz w:val="24"/>
        </w:rPr>
        <w:t>for</w:t>
      </w:r>
      <w:r>
        <w:rPr>
          <w:b/>
          <w:spacing w:val="-4"/>
          <w:sz w:val="24"/>
        </w:rPr>
        <w:t xml:space="preserve"> </w:t>
      </w:r>
      <w:r>
        <w:rPr>
          <w:b/>
          <w:sz w:val="24"/>
        </w:rPr>
        <w:t>selection</w:t>
      </w:r>
      <w:r>
        <w:rPr>
          <w:b/>
          <w:spacing w:val="-5"/>
          <w:sz w:val="24"/>
        </w:rPr>
        <w:t xml:space="preserve"> </w:t>
      </w:r>
      <w:r>
        <w:rPr>
          <w:b/>
          <w:spacing w:val="-2"/>
          <w:sz w:val="24"/>
        </w:rPr>
        <w:t>purposes.</w:t>
      </w:r>
    </w:p>
    <w:p w14:paraId="5BB6A619" w14:textId="77777777" w:rsidR="00F2657B" w:rsidRDefault="00F2657B">
      <w:pPr>
        <w:pStyle w:val="BodyText"/>
        <w:spacing w:before="12"/>
        <w:ind w:left="0" w:firstLine="0"/>
        <w:rPr>
          <w:b/>
          <w:sz w:val="20"/>
        </w:rPr>
      </w:pPr>
    </w:p>
    <w:p w14:paraId="5BC200DE" w14:textId="07C07C3F" w:rsidR="00F2657B" w:rsidRDefault="005D56A4" w:rsidP="005D56A4">
      <w:pPr>
        <w:spacing w:line="359" w:lineRule="exact"/>
        <w:rPr>
          <w:rFonts w:ascii="MS Gothic" w:hAnsi="MS Gothic"/>
          <w:sz w:val="28"/>
        </w:rPr>
        <w:sectPr w:rsidR="00F2657B" w:rsidSect="00E06136">
          <w:footerReference w:type="default" r:id="rId12"/>
          <w:pgSz w:w="11910" w:h="16840"/>
          <w:pgMar w:top="960" w:right="920" w:bottom="1340" w:left="860" w:header="0" w:footer="728" w:gutter="0"/>
          <w:cols w:space="720"/>
          <w:docGrid w:linePitch="299"/>
        </w:sectPr>
      </w:pPr>
      <w:r>
        <w:rPr>
          <w:b/>
          <w:sz w:val="24"/>
        </w:rPr>
        <w:t>Does</w:t>
      </w:r>
      <w:r>
        <w:rPr>
          <w:b/>
          <w:spacing w:val="-2"/>
          <w:sz w:val="24"/>
        </w:rPr>
        <w:t xml:space="preserve"> </w:t>
      </w:r>
      <w:r>
        <w:rPr>
          <w:b/>
          <w:sz w:val="24"/>
        </w:rPr>
        <w:t>this</w:t>
      </w:r>
      <w:r>
        <w:rPr>
          <w:b/>
          <w:spacing w:val="-2"/>
          <w:sz w:val="24"/>
        </w:rPr>
        <w:t xml:space="preserve"> </w:t>
      </w:r>
      <w:r>
        <w:rPr>
          <w:b/>
          <w:sz w:val="24"/>
        </w:rPr>
        <w:t>role</w:t>
      </w:r>
      <w:r>
        <w:rPr>
          <w:b/>
          <w:spacing w:val="-2"/>
          <w:sz w:val="24"/>
        </w:rPr>
        <w:t xml:space="preserve"> </w:t>
      </w:r>
      <w:r>
        <w:rPr>
          <w:b/>
          <w:sz w:val="24"/>
        </w:rPr>
        <w:t>require</w:t>
      </w:r>
      <w:r>
        <w:rPr>
          <w:b/>
          <w:spacing w:val="-2"/>
          <w:sz w:val="24"/>
        </w:rPr>
        <w:t xml:space="preserve"> </w:t>
      </w:r>
      <w:r>
        <w:rPr>
          <w:b/>
          <w:sz w:val="24"/>
        </w:rPr>
        <w:t>a</w:t>
      </w:r>
      <w:r>
        <w:rPr>
          <w:b/>
          <w:spacing w:val="-1"/>
          <w:sz w:val="24"/>
        </w:rPr>
        <w:t xml:space="preserve"> </w:t>
      </w:r>
      <w:r>
        <w:rPr>
          <w:b/>
          <w:sz w:val="24"/>
        </w:rPr>
        <w:t>DBS</w:t>
      </w:r>
      <w:r>
        <w:rPr>
          <w:b/>
          <w:spacing w:val="-3"/>
          <w:sz w:val="24"/>
        </w:rPr>
        <w:t xml:space="preserve"> </w:t>
      </w:r>
      <w:r>
        <w:rPr>
          <w:b/>
          <w:spacing w:val="-2"/>
          <w:sz w:val="24"/>
        </w:rPr>
        <w:t>check?</w:t>
      </w:r>
      <w:r>
        <w:rPr>
          <w:b/>
          <w:sz w:val="24"/>
        </w:rPr>
        <w:tab/>
        <w:t xml:space="preserve">No </w:t>
      </w:r>
    </w:p>
    <w:tbl>
      <w:tblPr>
        <w:tblpPr w:leftFromText="180" w:rightFromText="180" w:vertAnchor="text" w:horzAnchor="page" w:tblpX="1" w:tblpY="4"/>
        <w:tblW w:w="16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
        <w:gridCol w:w="12281"/>
        <w:gridCol w:w="1279"/>
        <w:gridCol w:w="1276"/>
        <w:gridCol w:w="1701"/>
      </w:tblGrid>
      <w:tr w:rsidR="005D2556" w14:paraId="2FA1387B" w14:textId="77777777" w:rsidTr="00B17179">
        <w:trPr>
          <w:trHeight w:val="840"/>
        </w:trPr>
        <w:tc>
          <w:tcPr>
            <w:tcW w:w="12324" w:type="dxa"/>
            <w:gridSpan w:val="2"/>
            <w:shd w:val="clear" w:color="auto" w:fill="E7E6E6"/>
          </w:tcPr>
          <w:p w14:paraId="60E5DCC7" w14:textId="0CCC4FB9" w:rsidR="005D2556" w:rsidRDefault="00B17179" w:rsidP="005D2556">
            <w:pPr>
              <w:pStyle w:val="TableParagraph"/>
              <w:rPr>
                <w:b/>
              </w:rPr>
            </w:pPr>
            <w:r w:rsidRPr="00545B5D">
              <w:rPr>
                <w:rFonts w:ascii="Neue Haas Grotesk Text Pro" w:hAnsi="Neue Haas Grotesk Text Pro" w:cs="Circular Pro Black"/>
                <w:b/>
                <w:bCs/>
                <w:caps/>
                <w:sz w:val="28"/>
                <w:szCs w:val="28"/>
              </w:rPr>
              <w:lastRenderedPageBreak/>
              <w:t>0</w:t>
            </w:r>
            <w:r>
              <w:rPr>
                <w:rFonts w:ascii="Neue Haas Grotesk Text Pro" w:hAnsi="Neue Haas Grotesk Text Pro" w:cs="Circular Pro Black"/>
                <w:b/>
                <w:bCs/>
                <w:caps/>
                <w:sz w:val="28"/>
                <w:szCs w:val="28"/>
              </w:rPr>
              <w:t>4</w:t>
            </w:r>
            <w:r w:rsidRPr="00545B5D">
              <w:rPr>
                <w:rFonts w:ascii="Neue Haas Grotesk Text Pro" w:hAnsi="Neue Haas Grotesk Text Pro" w:cs="Circular Pro Black"/>
                <w:b/>
                <w:bCs/>
                <w:caps/>
                <w:sz w:val="28"/>
                <w:szCs w:val="28"/>
              </w:rPr>
              <w:tab/>
              <w:t>Selection Matrix</w:t>
            </w:r>
          </w:p>
        </w:tc>
        <w:tc>
          <w:tcPr>
            <w:tcW w:w="1279" w:type="dxa"/>
            <w:shd w:val="clear" w:color="auto" w:fill="E7E6E6"/>
            <w:vAlign w:val="center"/>
          </w:tcPr>
          <w:p w14:paraId="3DC901F3" w14:textId="64736822" w:rsidR="005D2556" w:rsidRDefault="005D2556" w:rsidP="005D2556">
            <w:pPr>
              <w:pStyle w:val="TableParagraph"/>
              <w:ind w:left="160"/>
              <w:rPr>
                <w:sz w:val="20"/>
              </w:rPr>
            </w:pPr>
            <w:r w:rsidRPr="00545B5D">
              <w:rPr>
                <w:rFonts w:ascii="Neue Haas Grotesk Text Pro" w:eastAsia="Calibri" w:hAnsi="Neue Haas Grotesk Text Pro" w:cs="Circular Pro Black"/>
                <w:b/>
                <w:bCs/>
                <w:sz w:val="24"/>
                <w:szCs w:val="24"/>
              </w:rPr>
              <w:t>Essential</w:t>
            </w:r>
          </w:p>
        </w:tc>
        <w:tc>
          <w:tcPr>
            <w:tcW w:w="1276" w:type="dxa"/>
            <w:shd w:val="clear" w:color="auto" w:fill="E7E6E6"/>
          </w:tcPr>
          <w:p w14:paraId="2E6996A9" w14:textId="77777777" w:rsidR="00B17179" w:rsidRDefault="00B17179" w:rsidP="005D2556">
            <w:pPr>
              <w:pStyle w:val="TableParagraph"/>
              <w:ind w:left="143"/>
              <w:rPr>
                <w:rFonts w:ascii="Neue Haas Grotesk Text Pro" w:eastAsia="Calibri" w:hAnsi="Neue Haas Grotesk Text Pro" w:cs="Circular Pro Black"/>
                <w:b/>
                <w:bCs/>
                <w:sz w:val="24"/>
                <w:szCs w:val="24"/>
              </w:rPr>
            </w:pPr>
          </w:p>
          <w:p w14:paraId="75A3364A" w14:textId="73235B11" w:rsidR="005D2556" w:rsidRDefault="00B17179" w:rsidP="005D2556">
            <w:pPr>
              <w:pStyle w:val="TableParagraph"/>
              <w:ind w:left="143"/>
              <w:rPr>
                <w:sz w:val="20"/>
              </w:rPr>
            </w:pPr>
            <w:r w:rsidRPr="00545B5D">
              <w:rPr>
                <w:rFonts w:ascii="Neue Haas Grotesk Text Pro" w:eastAsia="Calibri" w:hAnsi="Neue Haas Grotesk Text Pro" w:cs="Circular Pro Black"/>
                <w:b/>
                <w:bCs/>
                <w:sz w:val="24"/>
                <w:szCs w:val="24"/>
              </w:rPr>
              <w:t>Desirable</w:t>
            </w:r>
          </w:p>
        </w:tc>
        <w:tc>
          <w:tcPr>
            <w:tcW w:w="1701" w:type="dxa"/>
            <w:shd w:val="clear" w:color="auto" w:fill="E7E6E6"/>
            <w:textDirection w:val="btLr"/>
          </w:tcPr>
          <w:tbl>
            <w:tblPr>
              <w:tblpPr w:leftFromText="180" w:rightFromText="180" w:vertAnchor="text" w:tblpY="1"/>
              <w:tblOverlap w:val="never"/>
              <w:tblW w:w="4976" w:type="pct"/>
              <w:tblBorders>
                <w:insideH w:val="single" w:sz="2" w:space="0" w:color="auto"/>
              </w:tblBorders>
              <w:tblLayout w:type="fixed"/>
              <w:tblLook w:val="04A0" w:firstRow="1" w:lastRow="0" w:firstColumn="1" w:lastColumn="0" w:noHBand="0" w:noVBand="1"/>
            </w:tblPr>
            <w:tblGrid>
              <w:gridCol w:w="1683"/>
            </w:tblGrid>
            <w:tr w:rsidR="00B17179" w:rsidRPr="00545B5D" w14:paraId="404EEE43" w14:textId="77777777" w:rsidTr="00B17179">
              <w:trPr>
                <w:cantSplit/>
              </w:trPr>
              <w:tc>
                <w:tcPr>
                  <w:tcW w:w="459" w:type="pct"/>
                  <w:vAlign w:val="center"/>
                </w:tcPr>
                <w:p w14:paraId="730FCD96" w14:textId="77777777" w:rsidR="00B17179" w:rsidRPr="00545B5D" w:rsidRDefault="00B17179" w:rsidP="00B17179">
                  <w:pPr>
                    <w:tabs>
                      <w:tab w:val="left" w:pos="851"/>
                    </w:tabs>
                    <w:spacing w:before="120" w:after="120"/>
                    <w:rPr>
                      <w:rFonts w:ascii="Neue Haas Grotesk Text Pro" w:eastAsia="Calibri" w:hAnsi="Neue Haas Grotesk Text Pro" w:cs="Circular Pro Black"/>
                      <w:b/>
                      <w:bCs/>
                      <w:sz w:val="24"/>
                      <w:szCs w:val="24"/>
                    </w:rPr>
                  </w:pPr>
                  <w:r w:rsidRPr="00545B5D">
                    <w:rPr>
                      <w:rFonts w:ascii="Neue Haas Grotesk Text Pro" w:eastAsia="Calibri" w:hAnsi="Neue Haas Grotesk Text Pro" w:cs="Circular Pro Black"/>
                      <w:b/>
                      <w:bCs/>
                      <w:sz w:val="24"/>
                      <w:szCs w:val="24"/>
                    </w:rPr>
                    <w:t>Used to shortlist</w:t>
                  </w:r>
                </w:p>
              </w:tc>
            </w:tr>
          </w:tbl>
          <w:p w14:paraId="2A3E35C3" w14:textId="1D37D341" w:rsidR="005D2556" w:rsidRDefault="005D2556" w:rsidP="005D2556">
            <w:pPr>
              <w:pStyle w:val="TableParagraph"/>
              <w:spacing w:line="247" w:lineRule="auto"/>
              <w:ind w:left="114" w:right="120" w:firstLine="108"/>
              <w:jc w:val="center"/>
              <w:rPr>
                <w:sz w:val="20"/>
              </w:rPr>
            </w:pPr>
          </w:p>
        </w:tc>
      </w:tr>
      <w:tr w:rsidR="005D2556" w14:paraId="4D40902E" w14:textId="77777777" w:rsidTr="005D2556">
        <w:trPr>
          <w:trHeight w:val="185"/>
        </w:trPr>
        <w:tc>
          <w:tcPr>
            <w:tcW w:w="16580" w:type="dxa"/>
            <w:gridSpan w:val="5"/>
          </w:tcPr>
          <w:p w14:paraId="57009AD4" w14:textId="77777777" w:rsidR="005D2556" w:rsidRDefault="005D2556" w:rsidP="005D2556">
            <w:pPr>
              <w:pStyle w:val="TableParagraph"/>
              <w:spacing w:line="232" w:lineRule="exact"/>
              <w:rPr>
                <w:b/>
              </w:rPr>
            </w:pPr>
            <w:r>
              <w:rPr>
                <w:b/>
              </w:rPr>
              <w:t>Qualifications</w:t>
            </w:r>
          </w:p>
        </w:tc>
      </w:tr>
      <w:tr w:rsidR="005D2556" w14:paraId="1EDF5C3F" w14:textId="77777777" w:rsidTr="005D2556">
        <w:trPr>
          <w:trHeight w:val="222"/>
        </w:trPr>
        <w:tc>
          <w:tcPr>
            <w:tcW w:w="43" w:type="dxa"/>
          </w:tcPr>
          <w:p w14:paraId="40E81465" w14:textId="77777777" w:rsidR="005D2556" w:rsidRDefault="005D2556" w:rsidP="005D2556">
            <w:pPr>
              <w:pStyle w:val="TableParagraph"/>
              <w:ind w:left="0"/>
              <w:rPr>
                <w:rFonts w:ascii="Times New Roman"/>
              </w:rPr>
            </w:pPr>
          </w:p>
        </w:tc>
        <w:tc>
          <w:tcPr>
            <w:tcW w:w="12281" w:type="dxa"/>
          </w:tcPr>
          <w:p w14:paraId="22633ECF" w14:textId="77777777" w:rsidR="005D2556" w:rsidRDefault="005D2556" w:rsidP="005D2556">
            <w:pPr>
              <w:pStyle w:val="TableParagraph"/>
              <w:ind w:left="0"/>
            </w:pPr>
            <w:r>
              <w:t xml:space="preserve"> Educated to doctoral level, or to master’s level with substantial senior experience in academic quality, standards, or learning and teaching enhancement in higher education.</w:t>
            </w:r>
          </w:p>
        </w:tc>
        <w:tc>
          <w:tcPr>
            <w:tcW w:w="1279" w:type="dxa"/>
          </w:tcPr>
          <w:p w14:paraId="546D560D"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018B1C2D"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50C48998"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79273F5D" w14:textId="77777777" w:rsidTr="005D2556">
        <w:trPr>
          <w:trHeight w:val="222"/>
        </w:trPr>
        <w:tc>
          <w:tcPr>
            <w:tcW w:w="43" w:type="dxa"/>
          </w:tcPr>
          <w:p w14:paraId="79E29B86" w14:textId="77777777" w:rsidR="005D2556" w:rsidRDefault="005D2556" w:rsidP="005D2556">
            <w:pPr>
              <w:pStyle w:val="TableParagraph"/>
              <w:ind w:left="0"/>
              <w:rPr>
                <w:rFonts w:ascii="Times New Roman"/>
              </w:rPr>
            </w:pPr>
          </w:p>
        </w:tc>
        <w:tc>
          <w:tcPr>
            <w:tcW w:w="12281" w:type="dxa"/>
          </w:tcPr>
          <w:p w14:paraId="05755E31" w14:textId="77777777" w:rsidR="005D2556" w:rsidRDefault="005D2556" w:rsidP="005D2556">
            <w:pPr>
              <w:pStyle w:val="TableParagraph"/>
              <w:ind w:left="0"/>
            </w:pPr>
            <w:r>
              <w:t xml:space="preserve"> A </w:t>
            </w:r>
            <w:proofErr w:type="spellStart"/>
            <w:r>
              <w:t>recognised</w:t>
            </w:r>
            <w:proofErr w:type="spellEnd"/>
            <w:r>
              <w:t xml:space="preserve"> teaching qualification or fellowship of Advance HE (Senior or Principal Fellowship desirable).</w:t>
            </w:r>
          </w:p>
        </w:tc>
        <w:tc>
          <w:tcPr>
            <w:tcW w:w="1279" w:type="dxa"/>
          </w:tcPr>
          <w:p w14:paraId="02AB30AE"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7C77437F"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06655980"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0E899D12" w14:textId="77777777" w:rsidTr="005D2556">
        <w:trPr>
          <w:trHeight w:val="185"/>
        </w:trPr>
        <w:tc>
          <w:tcPr>
            <w:tcW w:w="16580" w:type="dxa"/>
            <w:gridSpan w:val="5"/>
          </w:tcPr>
          <w:p w14:paraId="71B6D801" w14:textId="77777777" w:rsidR="005D2556" w:rsidRDefault="005D2556" w:rsidP="005D2556">
            <w:pPr>
              <w:pStyle w:val="TableParagraph"/>
              <w:spacing w:line="232" w:lineRule="exact"/>
              <w:rPr>
                <w:b/>
              </w:rPr>
            </w:pPr>
            <w:r>
              <w:rPr>
                <w:b/>
              </w:rPr>
              <w:t>Knowledge &amp; Experience</w:t>
            </w:r>
          </w:p>
        </w:tc>
      </w:tr>
      <w:tr w:rsidR="005D2556" w14:paraId="0035943A" w14:textId="77777777" w:rsidTr="005D2556">
        <w:trPr>
          <w:trHeight w:val="222"/>
        </w:trPr>
        <w:tc>
          <w:tcPr>
            <w:tcW w:w="43" w:type="dxa"/>
          </w:tcPr>
          <w:p w14:paraId="505B7502" w14:textId="77777777" w:rsidR="005D2556" w:rsidRDefault="005D2556" w:rsidP="005D2556">
            <w:pPr>
              <w:pStyle w:val="TableParagraph"/>
              <w:ind w:left="0"/>
              <w:rPr>
                <w:rFonts w:ascii="Times New Roman"/>
              </w:rPr>
            </w:pPr>
          </w:p>
        </w:tc>
        <w:tc>
          <w:tcPr>
            <w:tcW w:w="12281" w:type="dxa"/>
          </w:tcPr>
          <w:p w14:paraId="5FA4B3C7" w14:textId="77777777" w:rsidR="005D2556" w:rsidRDefault="005D2556" w:rsidP="005D2556">
            <w:pPr>
              <w:pStyle w:val="TableParagraph"/>
              <w:ind w:left="0"/>
            </w:pPr>
            <w:r>
              <w:t xml:space="preserve"> Significant senior-level experience of academic quality and standards in a higher education or comparably regulated environment.</w:t>
            </w:r>
          </w:p>
        </w:tc>
        <w:tc>
          <w:tcPr>
            <w:tcW w:w="1279" w:type="dxa"/>
          </w:tcPr>
          <w:p w14:paraId="4C91C244"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0ED696E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5967DA7B"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76407B3D" w14:textId="77777777" w:rsidTr="005D2556">
        <w:trPr>
          <w:trHeight w:val="222"/>
        </w:trPr>
        <w:tc>
          <w:tcPr>
            <w:tcW w:w="43" w:type="dxa"/>
          </w:tcPr>
          <w:p w14:paraId="22842BFF" w14:textId="77777777" w:rsidR="005D2556" w:rsidRDefault="005D2556" w:rsidP="005D2556">
            <w:pPr>
              <w:pStyle w:val="TableParagraph"/>
              <w:ind w:left="0"/>
              <w:rPr>
                <w:rFonts w:ascii="Times New Roman"/>
              </w:rPr>
            </w:pPr>
          </w:p>
        </w:tc>
        <w:tc>
          <w:tcPr>
            <w:tcW w:w="12281" w:type="dxa"/>
          </w:tcPr>
          <w:p w14:paraId="43988E95" w14:textId="77777777" w:rsidR="005D2556" w:rsidRDefault="005D2556" w:rsidP="005D2556">
            <w:pPr>
              <w:pStyle w:val="TableParagraph"/>
              <w:ind w:left="0"/>
            </w:pPr>
            <w:r>
              <w:t xml:space="preserve"> Experience of leading both quality assurance and learning and teaching enhancement, and of connecting the two.</w:t>
            </w:r>
          </w:p>
        </w:tc>
        <w:tc>
          <w:tcPr>
            <w:tcW w:w="1279" w:type="dxa"/>
          </w:tcPr>
          <w:p w14:paraId="4EA2D42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57B1B6D5"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57BFDAFA"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7A3D76C1" w14:textId="77777777" w:rsidTr="005D2556">
        <w:trPr>
          <w:trHeight w:val="222"/>
        </w:trPr>
        <w:tc>
          <w:tcPr>
            <w:tcW w:w="43" w:type="dxa"/>
          </w:tcPr>
          <w:p w14:paraId="22C4CBDF" w14:textId="77777777" w:rsidR="005D2556" w:rsidRDefault="005D2556" w:rsidP="005D2556">
            <w:pPr>
              <w:pStyle w:val="TableParagraph"/>
              <w:ind w:left="0"/>
              <w:rPr>
                <w:rFonts w:ascii="Times New Roman"/>
              </w:rPr>
            </w:pPr>
          </w:p>
        </w:tc>
        <w:tc>
          <w:tcPr>
            <w:tcW w:w="12281" w:type="dxa"/>
          </w:tcPr>
          <w:p w14:paraId="72CDF576" w14:textId="77777777" w:rsidR="005D2556" w:rsidRDefault="005D2556" w:rsidP="005D2556">
            <w:pPr>
              <w:pStyle w:val="TableParagraph"/>
              <w:ind w:left="0"/>
            </w:pPr>
            <w:r>
              <w:t xml:space="preserve"> Strong working knowledge of the </w:t>
            </w:r>
            <w:proofErr w:type="spellStart"/>
            <w:r>
              <w:t>OfS</w:t>
            </w:r>
            <w:proofErr w:type="spellEnd"/>
            <w:r>
              <w:t xml:space="preserve"> regulatory framework, including conditions B1 to B5, and of the Teaching Excellence Framework.</w:t>
            </w:r>
          </w:p>
        </w:tc>
        <w:tc>
          <w:tcPr>
            <w:tcW w:w="1279" w:type="dxa"/>
          </w:tcPr>
          <w:p w14:paraId="624EACB2"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7F441A2D"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72AD37AA"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2FA27241" w14:textId="77777777" w:rsidTr="005D2556">
        <w:trPr>
          <w:trHeight w:val="222"/>
        </w:trPr>
        <w:tc>
          <w:tcPr>
            <w:tcW w:w="43" w:type="dxa"/>
          </w:tcPr>
          <w:p w14:paraId="2301D003" w14:textId="77777777" w:rsidR="005D2556" w:rsidRDefault="005D2556" w:rsidP="005D2556">
            <w:pPr>
              <w:pStyle w:val="TableParagraph"/>
              <w:ind w:left="0"/>
              <w:rPr>
                <w:rFonts w:ascii="Times New Roman"/>
              </w:rPr>
            </w:pPr>
          </w:p>
        </w:tc>
        <w:tc>
          <w:tcPr>
            <w:tcW w:w="12281" w:type="dxa"/>
          </w:tcPr>
          <w:p w14:paraId="1795CD59" w14:textId="77777777" w:rsidR="005D2556" w:rsidRDefault="005D2556" w:rsidP="005D2556">
            <w:pPr>
              <w:pStyle w:val="TableParagraph"/>
              <w:ind w:left="0"/>
            </w:pPr>
            <w:r>
              <w:t xml:space="preserve"> Experience of quality and compliance for partnership or collaborative provision.</w:t>
            </w:r>
          </w:p>
        </w:tc>
        <w:tc>
          <w:tcPr>
            <w:tcW w:w="1279" w:type="dxa"/>
          </w:tcPr>
          <w:p w14:paraId="68F38308"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60F6B07B"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72DD5212"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07CEC416" w14:textId="77777777" w:rsidTr="005D2556">
        <w:trPr>
          <w:trHeight w:val="222"/>
        </w:trPr>
        <w:tc>
          <w:tcPr>
            <w:tcW w:w="43" w:type="dxa"/>
          </w:tcPr>
          <w:p w14:paraId="0605E8E1" w14:textId="77777777" w:rsidR="005D2556" w:rsidRDefault="005D2556" w:rsidP="005D2556">
            <w:pPr>
              <w:pStyle w:val="TableParagraph"/>
              <w:ind w:left="0"/>
              <w:rPr>
                <w:rFonts w:ascii="Times New Roman"/>
              </w:rPr>
            </w:pPr>
          </w:p>
        </w:tc>
        <w:tc>
          <w:tcPr>
            <w:tcW w:w="12281" w:type="dxa"/>
          </w:tcPr>
          <w:p w14:paraId="2BC3BB3C" w14:textId="77777777" w:rsidR="005D2556" w:rsidRDefault="005D2556" w:rsidP="005D2556">
            <w:pPr>
              <w:pStyle w:val="TableParagraph"/>
              <w:ind w:left="0"/>
            </w:pPr>
            <w:r>
              <w:t xml:space="preserve"> Experience of authoring or leading a Teaching Excellence Framework submission or comparable institutional evidence return.</w:t>
            </w:r>
          </w:p>
        </w:tc>
        <w:tc>
          <w:tcPr>
            <w:tcW w:w="1279" w:type="dxa"/>
          </w:tcPr>
          <w:p w14:paraId="0EF2A8D1"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0E43205D"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403D395F"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2F23350E" w14:textId="77777777" w:rsidTr="005D2556">
        <w:trPr>
          <w:trHeight w:val="222"/>
        </w:trPr>
        <w:tc>
          <w:tcPr>
            <w:tcW w:w="43" w:type="dxa"/>
          </w:tcPr>
          <w:p w14:paraId="224539EA" w14:textId="77777777" w:rsidR="005D2556" w:rsidRDefault="005D2556" w:rsidP="005D2556">
            <w:pPr>
              <w:pStyle w:val="TableParagraph"/>
              <w:ind w:left="0"/>
              <w:rPr>
                <w:rFonts w:ascii="Times New Roman"/>
              </w:rPr>
            </w:pPr>
          </w:p>
        </w:tc>
        <w:tc>
          <w:tcPr>
            <w:tcW w:w="12281" w:type="dxa"/>
          </w:tcPr>
          <w:p w14:paraId="54CB8925" w14:textId="77777777" w:rsidR="005D2556" w:rsidRDefault="005D2556" w:rsidP="005D2556">
            <w:pPr>
              <w:pStyle w:val="TableParagraph"/>
              <w:ind w:left="0"/>
            </w:pPr>
            <w:r>
              <w:t xml:space="preserve"> Experience of curriculum or learning frameworks and of leading enhancement of academic practice.</w:t>
            </w:r>
          </w:p>
        </w:tc>
        <w:tc>
          <w:tcPr>
            <w:tcW w:w="1279" w:type="dxa"/>
          </w:tcPr>
          <w:p w14:paraId="1F5920B1"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3947EE62"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1790F56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1592DD21" w14:textId="77777777" w:rsidTr="005D2556">
        <w:trPr>
          <w:trHeight w:val="222"/>
        </w:trPr>
        <w:tc>
          <w:tcPr>
            <w:tcW w:w="43" w:type="dxa"/>
          </w:tcPr>
          <w:p w14:paraId="74B71C3F" w14:textId="77777777" w:rsidR="005D2556" w:rsidRDefault="005D2556" w:rsidP="005D2556">
            <w:pPr>
              <w:pStyle w:val="TableParagraph"/>
              <w:ind w:left="0"/>
              <w:rPr>
                <w:rFonts w:ascii="Times New Roman"/>
              </w:rPr>
            </w:pPr>
          </w:p>
        </w:tc>
        <w:tc>
          <w:tcPr>
            <w:tcW w:w="12281" w:type="dxa"/>
          </w:tcPr>
          <w:p w14:paraId="2FC385A3" w14:textId="77777777" w:rsidR="005D2556" w:rsidRDefault="005D2556" w:rsidP="005D2556">
            <w:pPr>
              <w:pStyle w:val="TableParagraph"/>
              <w:ind w:left="0"/>
            </w:pPr>
            <w:r>
              <w:t xml:space="preserve"> Experience of working with external examiners, external reviewers, auditors, or inspection bodies.</w:t>
            </w:r>
          </w:p>
        </w:tc>
        <w:tc>
          <w:tcPr>
            <w:tcW w:w="1279" w:type="dxa"/>
          </w:tcPr>
          <w:p w14:paraId="7AEA95A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147C26E6"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79ED0983"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597F33F5" w14:textId="77777777" w:rsidTr="005D2556">
        <w:trPr>
          <w:trHeight w:val="222"/>
        </w:trPr>
        <w:tc>
          <w:tcPr>
            <w:tcW w:w="43" w:type="dxa"/>
          </w:tcPr>
          <w:p w14:paraId="3E39FC40" w14:textId="77777777" w:rsidR="005D2556" w:rsidRDefault="005D2556" w:rsidP="005D2556">
            <w:pPr>
              <w:pStyle w:val="TableParagraph"/>
              <w:ind w:left="0"/>
              <w:rPr>
                <w:rFonts w:ascii="Times New Roman"/>
              </w:rPr>
            </w:pPr>
          </w:p>
        </w:tc>
        <w:tc>
          <w:tcPr>
            <w:tcW w:w="12281" w:type="dxa"/>
          </w:tcPr>
          <w:p w14:paraId="518F051B" w14:textId="77777777" w:rsidR="005D2556" w:rsidRDefault="005D2556" w:rsidP="005D2556">
            <w:pPr>
              <w:pStyle w:val="TableParagraph"/>
              <w:ind w:left="0"/>
            </w:pPr>
            <w:r>
              <w:t xml:space="preserve"> Experience of preparing and presenting papers to senior committees, academic boards, or governing bodies.</w:t>
            </w:r>
          </w:p>
        </w:tc>
        <w:tc>
          <w:tcPr>
            <w:tcW w:w="1279" w:type="dxa"/>
          </w:tcPr>
          <w:p w14:paraId="76C3BF30"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4E8A813C"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328CAABF"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23A421EE" w14:textId="77777777" w:rsidTr="005D2556">
        <w:trPr>
          <w:trHeight w:val="222"/>
        </w:trPr>
        <w:tc>
          <w:tcPr>
            <w:tcW w:w="43" w:type="dxa"/>
          </w:tcPr>
          <w:p w14:paraId="7FF91E48" w14:textId="77777777" w:rsidR="005D2556" w:rsidRDefault="005D2556" w:rsidP="005D2556">
            <w:pPr>
              <w:pStyle w:val="TableParagraph"/>
              <w:ind w:left="0"/>
              <w:rPr>
                <w:rFonts w:ascii="Times New Roman"/>
              </w:rPr>
            </w:pPr>
          </w:p>
        </w:tc>
        <w:tc>
          <w:tcPr>
            <w:tcW w:w="12281" w:type="dxa"/>
          </w:tcPr>
          <w:p w14:paraId="130BC006" w14:textId="77777777" w:rsidR="005D2556" w:rsidRDefault="005D2556" w:rsidP="005D2556">
            <w:pPr>
              <w:pStyle w:val="TableParagraph"/>
              <w:ind w:left="0"/>
            </w:pPr>
            <w:r>
              <w:t xml:space="preserve"> Proven experience of leading and developing professional and academic teams.</w:t>
            </w:r>
          </w:p>
        </w:tc>
        <w:tc>
          <w:tcPr>
            <w:tcW w:w="1279" w:type="dxa"/>
          </w:tcPr>
          <w:p w14:paraId="44D25011"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53566442"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345107C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2EA808BF" w14:textId="77777777" w:rsidTr="005D2556">
        <w:trPr>
          <w:trHeight w:val="222"/>
        </w:trPr>
        <w:tc>
          <w:tcPr>
            <w:tcW w:w="43" w:type="dxa"/>
          </w:tcPr>
          <w:p w14:paraId="6AB6699F" w14:textId="77777777" w:rsidR="005D2556" w:rsidRDefault="005D2556" w:rsidP="005D2556">
            <w:pPr>
              <w:pStyle w:val="TableParagraph"/>
              <w:ind w:left="0"/>
              <w:rPr>
                <w:rFonts w:ascii="Times New Roman"/>
              </w:rPr>
            </w:pPr>
          </w:p>
        </w:tc>
        <w:tc>
          <w:tcPr>
            <w:tcW w:w="12281" w:type="dxa"/>
          </w:tcPr>
          <w:p w14:paraId="72FEE182" w14:textId="77777777" w:rsidR="005D2556" w:rsidRDefault="005D2556" w:rsidP="005D2556">
            <w:pPr>
              <w:pStyle w:val="TableParagraph"/>
              <w:ind w:left="0"/>
            </w:pPr>
            <w:r>
              <w:t xml:space="preserve"> Understanding of how quality data and student outcomes evidence are constructed and used.</w:t>
            </w:r>
          </w:p>
        </w:tc>
        <w:tc>
          <w:tcPr>
            <w:tcW w:w="1279" w:type="dxa"/>
          </w:tcPr>
          <w:p w14:paraId="371E35E2"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1D05EA1B"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06F2E0D5"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4796EF64" w14:textId="77777777" w:rsidTr="005D2556">
        <w:trPr>
          <w:trHeight w:val="185"/>
        </w:trPr>
        <w:tc>
          <w:tcPr>
            <w:tcW w:w="16580" w:type="dxa"/>
            <w:gridSpan w:val="5"/>
          </w:tcPr>
          <w:p w14:paraId="7F645828" w14:textId="77777777" w:rsidR="005D2556" w:rsidRDefault="005D2556" w:rsidP="005D2556">
            <w:pPr>
              <w:pStyle w:val="TableParagraph"/>
              <w:spacing w:line="232" w:lineRule="exact"/>
              <w:rPr>
                <w:b/>
              </w:rPr>
            </w:pPr>
            <w:r>
              <w:rPr>
                <w:b/>
              </w:rPr>
              <w:t>Ways of Working</w:t>
            </w:r>
          </w:p>
        </w:tc>
      </w:tr>
      <w:tr w:rsidR="005D2556" w14:paraId="7C2A945F" w14:textId="77777777" w:rsidTr="005D2556">
        <w:trPr>
          <w:trHeight w:val="222"/>
        </w:trPr>
        <w:tc>
          <w:tcPr>
            <w:tcW w:w="43" w:type="dxa"/>
          </w:tcPr>
          <w:p w14:paraId="046AA8B9" w14:textId="77777777" w:rsidR="005D2556" w:rsidRDefault="005D2556" w:rsidP="005D2556">
            <w:pPr>
              <w:pStyle w:val="TableParagraph"/>
              <w:ind w:left="0"/>
              <w:rPr>
                <w:rFonts w:ascii="Times New Roman"/>
              </w:rPr>
            </w:pPr>
          </w:p>
        </w:tc>
        <w:tc>
          <w:tcPr>
            <w:tcW w:w="12281" w:type="dxa"/>
          </w:tcPr>
          <w:p w14:paraId="0AD76913" w14:textId="77777777" w:rsidR="005D2556" w:rsidRDefault="005D2556" w:rsidP="005D2556">
            <w:pPr>
              <w:pStyle w:val="TableParagraph"/>
              <w:ind w:left="0"/>
            </w:pPr>
            <w:r>
              <w:t xml:space="preserve"> Able to work effectively across the boundary between professional services and academic governance, and to command the confidence of both.</w:t>
            </w:r>
          </w:p>
        </w:tc>
        <w:tc>
          <w:tcPr>
            <w:tcW w:w="1279" w:type="dxa"/>
          </w:tcPr>
          <w:p w14:paraId="04E6A34C"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1F13403A"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4093AB97"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7E363707" w14:textId="77777777" w:rsidTr="005D2556">
        <w:trPr>
          <w:trHeight w:val="222"/>
        </w:trPr>
        <w:tc>
          <w:tcPr>
            <w:tcW w:w="43" w:type="dxa"/>
          </w:tcPr>
          <w:p w14:paraId="088AFC86" w14:textId="77777777" w:rsidR="005D2556" w:rsidRDefault="005D2556" w:rsidP="005D2556">
            <w:pPr>
              <w:pStyle w:val="TableParagraph"/>
              <w:ind w:left="0"/>
              <w:rPr>
                <w:rFonts w:ascii="Times New Roman"/>
              </w:rPr>
            </w:pPr>
          </w:p>
        </w:tc>
        <w:tc>
          <w:tcPr>
            <w:tcW w:w="12281" w:type="dxa"/>
          </w:tcPr>
          <w:p w14:paraId="57064578" w14:textId="77777777" w:rsidR="005D2556" w:rsidRDefault="005D2556" w:rsidP="005D2556">
            <w:pPr>
              <w:pStyle w:val="TableParagraph"/>
              <w:ind w:left="0"/>
            </w:pPr>
            <w:r>
              <w:t xml:space="preserve"> Highly collaborative, able to work successfully in a complex, matrixed institution.</w:t>
            </w:r>
          </w:p>
        </w:tc>
        <w:tc>
          <w:tcPr>
            <w:tcW w:w="1279" w:type="dxa"/>
          </w:tcPr>
          <w:p w14:paraId="26A3ED8E"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276" w:type="dxa"/>
          </w:tcPr>
          <w:p w14:paraId="79DD15B5"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c>
          <w:tcPr>
            <w:tcW w:w="1701" w:type="dxa"/>
          </w:tcPr>
          <w:p w14:paraId="3196B8A4" w14:textId="77777777" w:rsidR="005D2556" w:rsidRDefault="005D2556" w:rsidP="005D2556">
            <w:pPr>
              <w:pStyle w:val="TableParagraph"/>
              <w:spacing w:line="359" w:lineRule="exact"/>
              <w:ind w:left="8"/>
              <w:jc w:val="center"/>
              <w:rPr>
                <w:rFonts w:ascii="MS Gothic" w:hAnsi="MS Gothic"/>
                <w:sz w:val="28"/>
              </w:rPr>
            </w:pPr>
            <w:r>
              <w:rPr>
                <w:rFonts w:ascii="MS Gothic" w:hAnsi="MS Gothic"/>
                <w:spacing w:val="-10"/>
                <w:sz w:val="28"/>
              </w:rPr>
              <w:t>☐</w:t>
            </w:r>
          </w:p>
        </w:tc>
      </w:tr>
      <w:tr w:rsidR="005D2556" w14:paraId="2CB6A208" w14:textId="77777777" w:rsidTr="005D2556">
        <w:trPr>
          <w:trHeight w:val="185"/>
        </w:trPr>
        <w:tc>
          <w:tcPr>
            <w:tcW w:w="16580" w:type="dxa"/>
            <w:gridSpan w:val="5"/>
          </w:tcPr>
          <w:p w14:paraId="00EA0461" w14:textId="77777777" w:rsidR="005D2556" w:rsidRDefault="005D2556" w:rsidP="005D2556">
            <w:pPr>
              <w:pStyle w:val="TableParagraph"/>
              <w:spacing w:line="232" w:lineRule="exact"/>
              <w:rPr>
                <w:b/>
              </w:rPr>
            </w:pPr>
            <w:r>
              <w:rPr>
                <w:b/>
              </w:rPr>
              <w:t xml:space="preserve">Personal Attributes/ </w:t>
            </w:r>
            <w:proofErr w:type="spellStart"/>
            <w:r>
              <w:rPr>
                <w:b/>
              </w:rPr>
              <w:t>Behaviours</w:t>
            </w:r>
            <w:proofErr w:type="spellEnd"/>
          </w:p>
        </w:tc>
      </w:tr>
      <w:tr w:rsidR="005D2556" w14:paraId="1ED2774A" w14:textId="77777777" w:rsidTr="005D2556">
        <w:trPr>
          <w:trHeight w:val="222"/>
        </w:trPr>
        <w:tc>
          <w:tcPr>
            <w:tcW w:w="43" w:type="dxa"/>
          </w:tcPr>
          <w:p w14:paraId="7572C780" w14:textId="77777777" w:rsidR="005D2556" w:rsidRDefault="005D2556" w:rsidP="005D2556">
            <w:pPr>
              <w:pStyle w:val="TableParagraph"/>
              <w:ind w:left="0"/>
              <w:rPr>
                <w:rFonts w:ascii="Times New Roman"/>
              </w:rPr>
            </w:pPr>
          </w:p>
        </w:tc>
        <w:tc>
          <w:tcPr>
            <w:tcW w:w="12281" w:type="dxa"/>
          </w:tcPr>
          <w:p w14:paraId="4F5C607D" w14:textId="77777777" w:rsidR="005D2556" w:rsidRDefault="005D2556" w:rsidP="005D2556">
            <w:pPr>
              <w:pStyle w:val="TableParagraph"/>
              <w:ind w:left="0"/>
            </w:pPr>
            <w:r>
              <w:t xml:space="preserve"> Demonstrate integrity, professionalism, and accountability.</w:t>
            </w:r>
          </w:p>
        </w:tc>
        <w:tc>
          <w:tcPr>
            <w:tcW w:w="1279" w:type="dxa"/>
          </w:tcPr>
          <w:p w14:paraId="25EE7BB2" w14:textId="77777777" w:rsidR="005D2556" w:rsidRDefault="005D2556" w:rsidP="005D2556">
            <w:pPr>
              <w:pStyle w:val="TableParagraph"/>
              <w:spacing w:line="359" w:lineRule="exact"/>
              <w:jc w:val="center"/>
              <w:rPr>
                <w:rFonts w:ascii="MS Gothic" w:hAnsi="MS Gothic"/>
                <w:sz w:val="28"/>
              </w:rPr>
            </w:pPr>
          </w:p>
        </w:tc>
        <w:tc>
          <w:tcPr>
            <w:tcW w:w="1276" w:type="dxa"/>
          </w:tcPr>
          <w:p w14:paraId="490C1ECD" w14:textId="77777777" w:rsidR="005D2556" w:rsidRDefault="005D2556" w:rsidP="005D2556">
            <w:pPr>
              <w:pStyle w:val="TableParagraph"/>
              <w:spacing w:line="359" w:lineRule="exact"/>
              <w:jc w:val="center"/>
              <w:rPr>
                <w:rFonts w:ascii="MS Gothic" w:hAnsi="MS Gothic"/>
                <w:sz w:val="28"/>
              </w:rPr>
            </w:pPr>
          </w:p>
        </w:tc>
        <w:tc>
          <w:tcPr>
            <w:tcW w:w="1701" w:type="dxa"/>
          </w:tcPr>
          <w:p w14:paraId="71066EB8" w14:textId="77777777" w:rsidR="005D2556" w:rsidRDefault="005D2556" w:rsidP="005D2556">
            <w:pPr>
              <w:pStyle w:val="TableParagraph"/>
              <w:spacing w:line="359" w:lineRule="exact"/>
              <w:jc w:val="center"/>
              <w:rPr>
                <w:rFonts w:ascii="MS Gothic" w:hAnsi="MS Gothic"/>
                <w:sz w:val="28"/>
              </w:rPr>
            </w:pPr>
          </w:p>
        </w:tc>
      </w:tr>
      <w:tr w:rsidR="005D2556" w14:paraId="1F8ECBA0" w14:textId="77777777" w:rsidTr="005D2556">
        <w:trPr>
          <w:trHeight w:val="222"/>
        </w:trPr>
        <w:tc>
          <w:tcPr>
            <w:tcW w:w="43" w:type="dxa"/>
          </w:tcPr>
          <w:p w14:paraId="0B3721D6" w14:textId="77777777" w:rsidR="005D2556" w:rsidRDefault="005D2556" w:rsidP="005D2556">
            <w:pPr>
              <w:pStyle w:val="TableParagraph"/>
              <w:ind w:left="0"/>
              <w:rPr>
                <w:rFonts w:ascii="Times New Roman"/>
              </w:rPr>
            </w:pPr>
          </w:p>
        </w:tc>
        <w:tc>
          <w:tcPr>
            <w:tcW w:w="12281" w:type="dxa"/>
          </w:tcPr>
          <w:p w14:paraId="5D19BAF3" w14:textId="77777777" w:rsidR="005D2556" w:rsidRDefault="005D2556" w:rsidP="005D2556">
            <w:pPr>
              <w:pStyle w:val="TableParagraph"/>
              <w:ind w:left="0"/>
            </w:pPr>
            <w:r>
              <w:t xml:space="preserve"> Exercise </w:t>
            </w:r>
            <w:proofErr w:type="gramStart"/>
            <w:r>
              <w:t>sound</w:t>
            </w:r>
            <w:proofErr w:type="gramEnd"/>
            <w:r>
              <w:t xml:space="preserve"> academic and professional judgement.</w:t>
            </w:r>
          </w:p>
        </w:tc>
        <w:tc>
          <w:tcPr>
            <w:tcW w:w="1279" w:type="dxa"/>
          </w:tcPr>
          <w:p w14:paraId="3F25DC90" w14:textId="77777777" w:rsidR="005D2556" w:rsidRDefault="005D2556" w:rsidP="005D2556">
            <w:pPr>
              <w:pStyle w:val="TableParagraph"/>
              <w:spacing w:line="359" w:lineRule="exact"/>
              <w:jc w:val="center"/>
              <w:rPr>
                <w:rFonts w:ascii="MS Gothic" w:hAnsi="MS Gothic"/>
                <w:sz w:val="28"/>
              </w:rPr>
            </w:pPr>
          </w:p>
        </w:tc>
        <w:tc>
          <w:tcPr>
            <w:tcW w:w="1276" w:type="dxa"/>
          </w:tcPr>
          <w:p w14:paraId="2A8B4373" w14:textId="77777777" w:rsidR="005D2556" w:rsidRDefault="005D2556" w:rsidP="005D2556">
            <w:pPr>
              <w:pStyle w:val="TableParagraph"/>
              <w:spacing w:line="359" w:lineRule="exact"/>
              <w:jc w:val="center"/>
              <w:rPr>
                <w:rFonts w:ascii="MS Gothic" w:hAnsi="MS Gothic"/>
                <w:sz w:val="28"/>
              </w:rPr>
            </w:pPr>
          </w:p>
        </w:tc>
        <w:tc>
          <w:tcPr>
            <w:tcW w:w="1701" w:type="dxa"/>
          </w:tcPr>
          <w:p w14:paraId="3BA76307" w14:textId="77777777" w:rsidR="005D2556" w:rsidRDefault="005D2556" w:rsidP="005D2556">
            <w:pPr>
              <w:pStyle w:val="TableParagraph"/>
              <w:spacing w:line="359" w:lineRule="exact"/>
              <w:jc w:val="center"/>
              <w:rPr>
                <w:rFonts w:ascii="MS Gothic" w:hAnsi="MS Gothic"/>
                <w:sz w:val="28"/>
              </w:rPr>
            </w:pPr>
          </w:p>
        </w:tc>
      </w:tr>
      <w:tr w:rsidR="005D2556" w14:paraId="7E5A6235" w14:textId="77777777" w:rsidTr="005D2556">
        <w:trPr>
          <w:trHeight w:val="222"/>
        </w:trPr>
        <w:tc>
          <w:tcPr>
            <w:tcW w:w="43" w:type="dxa"/>
          </w:tcPr>
          <w:p w14:paraId="442688EC" w14:textId="77777777" w:rsidR="005D2556" w:rsidRDefault="005D2556" w:rsidP="005D2556">
            <w:pPr>
              <w:pStyle w:val="TableParagraph"/>
              <w:ind w:left="0"/>
              <w:rPr>
                <w:rFonts w:ascii="Times New Roman"/>
              </w:rPr>
            </w:pPr>
          </w:p>
        </w:tc>
        <w:tc>
          <w:tcPr>
            <w:tcW w:w="12281" w:type="dxa"/>
          </w:tcPr>
          <w:p w14:paraId="155FB0BC" w14:textId="77777777" w:rsidR="005D2556" w:rsidRDefault="005D2556" w:rsidP="005D2556">
            <w:pPr>
              <w:pStyle w:val="TableParagraph"/>
              <w:ind w:left="0"/>
            </w:pPr>
            <w:r>
              <w:t xml:space="preserve"> Promote collaboration, inclusion, and respect.</w:t>
            </w:r>
          </w:p>
        </w:tc>
        <w:tc>
          <w:tcPr>
            <w:tcW w:w="1279" w:type="dxa"/>
          </w:tcPr>
          <w:p w14:paraId="130BDE76" w14:textId="77777777" w:rsidR="005D2556" w:rsidRDefault="005D2556" w:rsidP="005D2556">
            <w:pPr>
              <w:pStyle w:val="TableParagraph"/>
              <w:spacing w:line="359" w:lineRule="exact"/>
              <w:jc w:val="center"/>
              <w:rPr>
                <w:rFonts w:ascii="MS Gothic" w:hAnsi="MS Gothic"/>
                <w:sz w:val="28"/>
              </w:rPr>
            </w:pPr>
          </w:p>
        </w:tc>
        <w:tc>
          <w:tcPr>
            <w:tcW w:w="1276" w:type="dxa"/>
          </w:tcPr>
          <w:p w14:paraId="49621741" w14:textId="77777777" w:rsidR="005D2556" w:rsidRDefault="005D2556" w:rsidP="005D2556">
            <w:pPr>
              <w:pStyle w:val="TableParagraph"/>
              <w:spacing w:line="359" w:lineRule="exact"/>
              <w:jc w:val="center"/>
              <w:rPr>
                <w:rFonts w:ascii="MS Gothic" w:hAnsi="MS Gothic"/>
                <w:sz w:val="28"/>
              </w:rPr>
            </w:pPr>
          </w:p>
        </w:tc>
        <w:tc>
          <w:tcPr>
            <w:tcW w:w="1701" w:type="dxa"/>
          </w:tcPr>
          <w:p w14:paraId="5322EFE7" w14:textId="77777777" w:rsidR="005D2556" w:rsidRDefault="005D2556" w:rsidP="005D2556">
            <w:pPr>
              <w:pStyle w:val="TableParagraph"/>
              <w:spacing w:line="359" w:lineRule="exact"/>
              <w:jc w:val="center"/>
              <w:rPr>
                <w:rFonts w:ascii="MS Gothic" w:hAnsi="MS Gothic"/>
                <w:sz w:val="28"/>
              </w:rPr>
            </w:pPr>
          </w:p>
        </w:tc>
      </w:tr>
      <w:tr w:rsidR="005D2556" w14:paraId="54780D1B" w14:textId="77777777" w:rsidTr="005D2556">
        <w:trPr>
          <w:trHeight w:val="222"/>
        </w:trPr>
        <w:tc>
          <w:tcPr>
            <w:tcW w:w="43" w:type="dxa"/>
          </w:tcPr>
          <w:p w14:paraId="6C767DAB" w14:textId="77777777" w:rsidR="005D2556" w:rsidRDefault="005D2556" w:rsidP="005D2556">
            <w:pPr>
              <w:pStyle w:val="TableParagraph"/>
              <w:ind w:left="0"/>
              <w:rPr>
                <w:rFonts w:ascii="Times New Roman"/>
              </w:rPr>
            </w:pPr>
          </w:p>
        </w:tc>
        <w:tc>
          <w:tcPr>
            <w:tcW w:w="12281" w:type="dxa"/>
          </w:tcPr>
          <w:p w14:paraId="18BFF10D" w14:textId="77777777" w:rsidR="005D2556" w:rsidRDefault="005D2556" w:rsidP="005D2556">
            <w:pPr>
              <w:pStyle w:val="TableParagraph"/>
              <w:ind w:left="0"/>
            </w:pPr>
            <w:r>
              <w:t xml:space="preserve"> Champion enhancement as well as assurance, and a culture of continuous improvement.</w:t>
            </w:r>
          </w:p>
        </w:tc>
        <w:tc>
          <w:tcPr>
            <w:tcW w:w="1279" w:type="dxa"/>
          </w:tcPr>
          <w:p w14:paraId="168F30CE" w14:textId="77777777" w:rsidR="005D2556" w:rsidRDefault="005D2556" w:rsidP="005D2556">
            <w:pPr>
              <w:pStyle w:val="TableParagraph"/>
              <w:spacing w:line="359" w:lineRule="exact"/>
              <w:jc w:val="center"/>
              <w:rPr>
                <w:rFonts w:ascii="MS Gothic" w:hAnsi="MS Gothic"/>
                <w:sz w:val="28"/>
              </w:rPr>
            </w:pPr>
          </w:p>
        </w:tc>
        <w:tc>
          <w:tcPr>
            <w:tcW w:w="1276" w:type="dxa"/>
          </w:tcPr>
          <w:p w14:paraId="0E500157" w14:textId="77777777" w:rsidR="005D2556" w:rsidRDefault="005D2556" w:rsidP="005D2556">
            <w:pPr>
              <w:pStyle w:val="TableParagraph"/>
              <w:spacing w:line="359" w:lineRule="exact"/>
              <w:jc w:val="center"/>
              <w:rPr>
                <w:rFonts w:ascii="MS Gothic" w:hAnsi="MS Gothic"/>
                <w:sz w:val="28"/>
              </w:rPr>
            </w:pPr>
          </w:p>
        </w:tc>
        <w:tc>
          <w:tcPr>
            <w:tcW w:w="1701" w:type="dxa"/>
          </w:tcPr>
          <w:p w14:paraId="2E502A6B" w14:textId="77777777" w:rsidR="005D2556" w:rsidRDefault="005D2556" w:rsidP="005D2556">
            <w:pPr>
              <w:pStyle w:val="TableParagraph"/>
              <w:spacing w:line="359" w:lineRule="exact"/>
              <w:jc w:val="center"/>
              <w:rPr>
                <w:rFonts w:ascii="MS Gothic" w:hAnsi="MS Gothic"/>
                <w:sz w:val="28"/>
              </w:rPr>
            </w:pPr>
          </w:p>
        </w:tc>
      </w:tr>
      <w:tr w:rsidR="005D2556" w14:paraId="31680D5E" w14:textId="77777777" w:rsidTr="005D2556">
        <w:trPr>
          <w:trHeight w:val="60"/>
        </w:trPr>
        <w:tc>
          <w:tcPr>
            <w:tcW w:w="43" w:type="dxa"/>
          </w:tcPr>
          <w:p w14:paraId="1C9BB487" w14:textId="77777777" w:rsidR="005D2556" w:rsidRDefault="005D2556" w:rsidP="005D2556">
            <w:pPr>
              <w:pStyle w:val="TableParagraph"/>
              <w:ind w:left="0"/>
              <w:rPr>
                <w:rFonts w:ascii="Times New Roman"/>
              </w:rPr>
            </w:pPr>
          </w:p>
        </w:tc>
        <w:tc>
          <w:tcPr>
            <w:tcW w:w="12281" w:type="dxa"/>
          </w:tcPr>
          <w:p w14:paraId="1C697237" w14:textId="77777777" w:rsidR="005D2556" w:rsidRDefault="005D2556" w:rsidP="005D2556">
            <w:pPr>
              <w:pStyle w:val="TableParagraph"/>
              <w:ind w:left="0"/>
            </w:pPr>
            <w:r>
              <w:t xml:space="preserve"> Support innovation while maintaining robust governance and standards.</w:t>
            </w:r>
          </w:p>
        </w:tc>
        <w:tc>
          <w:tcPr>
            <w:tcW w:w="1279" w:type="dxa"/>
          </w:tcPr>
          <w:p w14:paraId="144F7349" w14:textId="77777777" w:rsidR="005D2556" w:rsidRDefault="005D2556" w:rsidP="005D2556">
            <w:pPr>
              <w:pStyle w:val="TableParagraph"/>
              <w:spacing w:line="359" w:lineRule="exact"/>
              <w:jc w:val="center"/>
              <w:rPr>
                <w:rFonts w:ascii="MS Gothic" w:hAnsi="MS Gothic"/>
                <w:sz w:val="28"/>
              </w:rPr>
            </w:pPr>
          </w:p>
        </w:tc>
        <w:tc>
          <w:tcPr>
            <w:tcW w:w="1276" w:type="dxa"/>
          </w:tcPr>
          <w:p w14:paraId="4706800D" w14:textId="77777777" w:rsidR="005D2556" w:rsidRDefault="005D2556" w:rsidP="005D2556">
            <w:pPr>
              <w:pStyle w:val="TableParagraph"/>
              <w:spacing w:line="359" w:lineRule="exact"/>
              <w:jc w:val="center"/>
              <w:rPr>
                <w:rFonts w:ascii="MS Gothic" w:hAnsi="MS Gothic"/>
                <w:sz w:val="28"/>
              </w:rPr>
            </w:pPr>
          </w:p>
        </w:tc>
        <w:tc>
          <w:tcPr>
            <w:tcW w:w="1701" w:type="dxa"/>
          </w:tcPr>
          <w:p w14:paraId="5F6B45F7" w14:textId="77777777" w:rsidR="005D2556" w:rsidRDefault="005D2556" w:rsidP="005D2556">
            <w:pPr>
              <w:pStyle w:val="TableParagraph"/>
              <w:spacing w:line="359" w:lineRule="exact"/>
              <w:jc w:val="center"/>
              <w:rPr>
                <w:rFonts w:ascii="MS Gothic" w:hAnsi="MS Gothic"/>
                <w:sz w:val="28"/>
              </w:rPr>
            </w:pPr>
          </w:p>
        </w:tc>
      </w:tr>
    </w:tbl>
    <w:p w14:paraId="3CA834AB" w14:textId="2BA1DBDA" w:rsidR="00F2657B" w:rsidRDefault="00F2657B">
      <w:pPr>
        <w:tabs>
          <w:tab w:val="left" w:pos="5140"/>
        </w:tabs>
        <w:spacing w:before="78"/>
        <w:ind w:left="100"/>
        <w:rPr>
          <w:b/>
        </w:rPr>
      </w:pPr>
    </w:p>
    <w:sectPr w:rsidR="00F2657B">
      <w:pgSz w:w="16840" w:h="11910" w:orient="landscape"/>
      <w:pgMar w:top="900" w:right="960" w:bottom="920" w:left="1340" w:header="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CBF4E" w14:textId="77777777" w:rsidR="00F847C2" w:rsidRDefault="00F847C2">
      <w:r>
        <w:separator/>
      </w:r>
    </w:p>
  </w:endnote>
  <w:endnote w:type="continuationSeparator" w:id="0">
    <w:p w14:paraId="0181D583" w14:textId="77777777" w:rsidR="00F847C2" w:rsidRDefault="00F84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ue Haas Grotesk Text Pro">
    <w:charset w:val="00"/>
    <w:family w:val="swiss"/>
    <w:pitch w:val="variable"/>
    <w:sig w:usb0="00000007" w:usb1="00000000" w:usb2="00000000" w:usb3="00000000" w:csb0="00000093" w:csb1="00000000"/>
  </w:font>
  <w:font w:name="Circular Pro Black">
    <w:altName w:val="Calibri"/>
    <w:panose1 w:val="00000000000000000000"/>
    <w:charset w:val="00"/>
    <w:family w:val="swiss"/>
    <w:notTrueType/>
    <w:pitch w:val="variable"/>
    <w:sig w:usb0="A000003F" w:usb1="5000E47B" w:usb2="0000000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5444" w14:textId="77777777" w:rsidR="00F2657B" w:rsidRDefault="00215A4C">
    <w:pPr>
      <w:pStyle w:val="BodyText"/>
      <w:spacing w:line="14" w:lineRule="auto"/>
      <w:ind w:left="0" w:firstLine="0"/>
      <w:rPr>
        <w:sz w:val="20"/>
      </w:rPr>
    </w:pPr>
    <w:r>
      <w:rPr>
        <w:noProof/>
      </w:rPr>
      <mc:AlternateContent>
        <mc:Choice Requires="wps">
          <w:drawing>
            <wp:anchor distT="0" distB="0" distL="0" distR="0" simplePos="0" relativeHeight="251658240" behindDoc="1" locked="0" layoutInCell="1" allowOverlap="1" wp14:anchorId="148F07ED" wp14:editId="4E2FBD2E">
              <wp:simplePos x="0" y="0"/>
              <wp:positionH relativeFrom="page">
                <wp:posOffset>9388856</wp:posOffset>
              </wp:positionH>
              <wp:positionV relativeFrom="page">
                <wp:posOffset>6958299</wp:posOffset>
              </wp:positionV>
              <wp:extent cx="441959"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59" cy="139700"/>
                      </a:xfrm>
                      <a:prstGeom prst="rect">
                        <a:avLst/>
                      </a:prstGeom>
                    </wps:spPr>
                    <wps:txbx>
                      <w:txbxContent>
                        <w:p w14:paraId="0ED071DA" w14:textId="77777777" w:rsidR="00F2657B" w:rsidRDefault="00215A4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148F07ED" id="_x0000_t202" coordsize="21600,21600" o:spt="202" path="m,l,21600r21600,l21600,xe">
              <v:stroke joinstyle="miter"/>
              <v:path gradientshapeok="t" o:connecttype="rect"/>
            </v:shapetype>
            <v:shape id="Textbox 4" o:spid="_x0000_s1026" type="#_x0000_t202" style="position:absolute;margin-left:739.3pt;margin-top:547.9pt;width:34.8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SX+lQEAABoDAAAOAAAAZHJzL2Uyb0RvYy54bWysUtuO0zAQfUfiHyy/U6fLcmnUdAWsQEgr&#10;FmmXD3Adu4mIPWbGbdK/Z+xNW8S+IV7GY3t85pwzXt9MfhAHi9RDaORyUUlhg4G2D7tG/nj8/Oq9&#10;FJR0aPUAwTbyaEnebF6+WI+xtlfQwdBaFAwSqB5jI7uUYq0Umc56TQuINvClA/Q68RZ3qkU9Mrof&#10;1FVVvVUjYBsRjCXi09unS7kp+M5Zk+6dI5vE0EjmlkrEErc5qs1a1zvUsevNTEP/Awuv+8BNz1C3&#10;Ommxx/4ZlO8NAoFLCwNegXO9sUUDq1lWf6l56HS0RQubQ/FsE/0/WPPt8BC/o0jTR5h4gEUExTsw&#10;P4m9UWOkeq7JnlJNXJ2FTg59XlmC4Ifs7fHsp52SMHx4fb1cvVlJYfhq+Xr1rip+q8vjiJS+WPAi&#10;J41EHlchoA93lHJ7XZ9KZi5P7TORNG0nLsnpFtojaxh5jI2kX3uNVorha2Cf8sxPCZ6S7SnBNHyC&#10;8jOylAAf9glcXzpfcOfOPIBCaP4secJ/7kvV5UtvfgMAAP//AwBQSwMEFAAGAAgAAAAhAIo3TAfj&#10;AAAADwEAAA8AAABkcnMvZG93bnJldi54bWxMj8FuwjAQRO+V+AdrkXorThCEkMZBqGpPlaqG9NCj&#10;E5vEIl6nsYH077uc6G1G+zQ7k+8m27OLHr1xKCBeRMA0Nk4ZbAV8VW9PKTAfJCrZO9QCfrWHXTF7&#10;yGWm3BVLfTmEllEI+kwK6EIYMs5902kr/cINGul2dKOVgezYcjXKK4Xbni+jKOFWGqQPnRz0S6eb&#10;0+FsBey/sXw1Px/1Z3ksTVVtI3xPTkI8zqf9M7Cgp3CH4VafqkNBnWp3RuVZT361SRNiSUXbNa24&#10;MetVugRWk4rjTQq8yPn/HcUfAAAA//8DAFBLAQItABQABgAIAAAAIQC2gziS/gAAAOEBAAATAAAA&#10;AAAAAAAAAAAAAAAAAABbQ29udGVudF9UeXBlc10ueG1sUEsBAi0AFAAGAAgAAAAhADj9If/WAAAA&#10;lAEAAAsAAAAAAAAAAAAAAAAALwEAAF9yZWxzLy5yZWxzUEsBAi0AFAAGAAgAAAAhALxJJf6VAQAA&#10;GgMAAA4AAAAAAAAAAAAAAAAALgIAAGRycy9lMm9Eb2MueG1sUEsBAi0AFAAGAAgAAAAhAIo3TAfj&#10;AAAADwEAAA8AAAAAAAAAAAAAAAAA7wMAAGRycy9kb3ducmV2LnhtbFBLBQYAAAAABAAEAPMAAAD/&#10;BAAAAAA=&#10;" filled="f" stroked="f">
              <v:textbox inset="0,0,0,0">
                <w:txbxContent>
                  <w:p w14:paraId="0ED071DA" w14:textId="77777777" w:rsidR="00F2657B" w:rsidRDefault="00215A4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837E" w14:textId="77777777" w:rsidR="00F847C2" w:rsidRDefault="00F847C2">
      <w:r>
        <w:separator/>
      </w:r>
    </w:p>
  </w:footnote>
  <w:footnote w:type="continuationSeparator" w:id="0">
    <w:p w14:paraId="1699CDB4" w14:textId="77777777" w:rsidR="00F847C2" w:rsidRDefault="00F84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0301"/>
    <w:multiLevelType w:val="multilevel"/>
    <w:tmpl w:val="C180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74EE4"/>
    <w:multiLevelType w:val="multilevel"/>
    <w:tmpl w:val="9614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1871C4"/>
    <w:multiLevelType w:val="multilevel"/>
    <w:tmpl w:val="6AAE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0E3BAD"/>
    <w:multiLevelType w:val="multilevel"/>
    <w:tmpl w:val="2540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E6876"/>
    <w:multiLevelType w:val="multilevel"/>
    <w:tmpl w:val="A064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37053"/>
    <w:multiLevelType w:val="multilevel"/>
    <w:tmpl w:val="E234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6704D5"/>
    <w:multiLevelType w:val="multilevel"/>
    <w:tmpl w:val="34DA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35949"/>
    <w:multiLevelType w:val="hybridMultilevel"/>
    <w:tmpl w:val="C52261C2"/>
    <w:lvl w:ilvl="0" w:tplc="D8CEEC0A">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BA40D77E">
      <w:numFmt w:val="bullet"/>
      <w:lvlText w:val="•"/>
      <w:lvlJc w:val="left"/>
      <w:pPr>
        <w:ind w:left="1664" w:hanging="360"/>
      </w:pPr>
      <w:rPr>
        <w:rFonts w:hint="default"/>
        <w:lang w:val="en-US" w:eastAsia="en-US" w:bidi="ar-SA"/>
      </w:rPr>
    </w:lvl>
    <w:lvl w:ilvl="2" w:tplc="909E6538">
      <w:numFmt w:val="bullet"/>
      <w:lvlText w:val="•"/>
      <w:lvlJc w:val="left"/>
      <w:pPr>
        <w:ind w:left="2509" w:hanging="360"/>
      </w:pPr>
      <w:rPr>
        <w:rFonts w:hint="default"/>
        <w:lang w:val="en-US" w:eastAsia="en-US" w:bidi="ar-SA"/>
      </w:rPr>
    </w:lvl>
    <w:lvl w:ilvl="3" w:tplc="6A4C503A">
      <w:numFmt w:val="bullet"/>
      <w:lvlText w:val="•"/>
      <w:lvlJc w:val="left"/>
      <w:pPr>
        <w:ind w:left="3353" w:hanging="360"/>
      </w:pPr>
      <w:rPr>
        <w:rFonts w:hint="default"/>
        <w:lang w:val="en-US" w:eastAsia="en-US" w:bidi="ar-SA"/>
      </w:rPr>
    </w:lvl>
    <w:lvl w:ilvl="4" w:tplc="4BA2D4AC">
      <w:numFmt w:val="bullet"/>
      <w:lvlText w:val="•"/>
      <w:lvlJc w:val="left"/>
      <w:pPr>
        <w:ind w:left="4198" w:hanging="360"/>
      </w:pPr>
      <w:rPr>
        <w:rFonts w:hint="default"/>
        <w:lang w:val="en-US" w:eastAsia="en-US" w:bidi="ar-SA"/>
      </w:rPr>
    </w:lvl>
    <w:lvl w:ilvl="5" w:tplc="82B85A1C">
      <w:numFmt w:val="bullet"/>
      <w:lvlText w:val="•"/>
      <w:lvlJc w:val="left"/>
      <w:pPr>
        <w:ind w:left="5043" w:hanging="360"/>
      </w:pPr>
      <w:rPr>
        <w:rFonts w:hint="default"/>
        <w:lang w:val="en-US" w:eastAsia="en-US" w:bidi="ar-SA"/>
      </w:rPr>
    </w:lvl>
    <w:lvl w:ilvl="6" w:tplc="5D40B710">
      <w:numFmt w:val="bullet"/>
      <w:lvlText w:val="•"/>
      <w:lvlJc w:val="left"/>
      <w:pPr>
        <w:ind w:left="5887" w:hanging="360"/>
      </w:pPr>
      <w:rPr>
        <w:rFonts w:hint="default"/>
        <w:lang w:val="en-US" w:eastAsia="en-US" w:bidi="ar-SA"/>
      </w:rPr>
    </w:lvl>
    <w:lvl w:ilvl="7" w:tplc="53D69532">
      <w:numFmt w:val="bullet"/>
      <w:lvlText w:val="•"/>
      <w:lvlJc w:val="left"/>
      <w:pPr>
        <w:ind w:left="6732" w:hanging="360"/>
      </w:pPr>
      <w:rPr>
        <w:rFonts w:hint="default"/>
        <w:lang w:val="en-US" w:eastAsia="en-US" w:bidi="ar-SA"/>
      </w:rPr>
    </w:lvl>
    <w:lvl w:ilvl="8" w:tplc="26DC2B4E">
      <w:numFmt w:val="bullet"/>
      <w:lvlText w:val="•"/>
      <w:lvlJc w:val="left"/>
      <w:pPr>
        <w:ind w:left="7577" w:hanging="360"/>
      </w:pPr>
      <w:rPr>
        <w:rFonts w:hint="default"/>
        <w:lang w:val="en-US" w:eastAsia="en-US" w:bidi="ar-SA"/>
      </w:rPr>
    </w:lvl>
  </w:abstractNum>
  <w:abstractNum w:abstractNumId="8" w15:restartNumberingAfterBreak="0">
    <w:nsid w:val="5C8A5B8A"/>
    <w:multiLevelType w:val="multilevel"/>
    <w:tmpl w:val="2886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6C7A4A"/>
    <w:multiLevelType w:val="multilevel"/>
    <w:tmpl w:val="9346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D83E3B"/>
    <w:multiLevelType w:val="multilevel"/>
    <w:tmpl w:val="2D4A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269821">
    <w:abstractNumId w:val="7"/>
  </w:num>
  <w:num w:numId="2" w16cid:durableId="130756476">
    <w:abstractNumId w:val="1"/>
  </w:num>
  <w:num w:numId="3" w16cid:durableId="1804497352">
    <w:abstractNumId w:val="10"/>
  </w:num>
  <w:num w:numId="4" w16cid:durableId="782191978">
    <w:abstractNumId w:val="3"/>
  </w:num>
  <w:num w:numId="5" w16cid:durableId="201481223">
    <w:abstractNumId w:val="0"/>
  </w:num>
  <w:num w:numId="6" w16cid:durableId="302008040">
    <w:abstractNumId w:val="4"/>
  </w:num>
  <w:num w:numId="7" w16cid:durableId="563838913">
    <w:abstractNumId w:val="9"/>
  </w:num>
  <w:num w:numId="8" w16cid:durableId="1212571778">
    <w:abstractNumId w:val="6"/>
  </w:num>
  <w:num w:numId="9" w16cid:durableId="1446460455">
    <w:abstractNumId w:val="2"/>
  </w:num>
  <w:num w:numId="10" w16cid:durableId="2034188083">
    <w:abstractNumId w:val="8"/>
  </w:num>
  <w:num w:numId="11" w16cid:durableId="1243099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7B"/>
    <w:rsid w:val="000A6066"/>
    <w:rsid w:val="000A72CA"/>
    <w:rsid w:val="000D38AA"/>
    <w:rsid w:val="00125AA6"/>
    <w:rsid w:val="001731F3"/>
    <w:rsid w:val="001B14C1"/>
    <w:rsid w:val="00215A4C"/>
    <w:rsid w:val="00235597"/>
    <w:rsid w:val="00244BBE"/>
    <w:rsid w:val="00266C9C"/>
    <w:rsid w:val="0029548C"/>
    <w:rsid w:val="002C39EC"/>
    <w:rsid w:val="00322A0E"/>
    <w:rsid w:val="00335C35"/>
    <w:rsid w:val="003444E4"/>
    <w:rsid w:val="003F1E20"/>
    <w:rsid w:val="00444B2C"/>
    <w:rsid w:val="00473114"/>
    <w:rsid w:val="004A0BBD"/>
    <w:rsid w:val="004C7F81"/>
    <w:rsid w:val="004D474E"/>
    <w:rsid w:val="005D1E2D"/>
    <w:rsid w:val="005D2556"/>
    <w:rsid w:val="005D56A4"/>
    <w:rsid w:val="006064D6"/>
    <w:rsid w:val="006373D1"/>
    <w:rsid w:val="006430A4"/>
    <w:rsid w:val="006532E7"/>
    <w:rsid w:val="00663A59"/>
    <w:rsid w:val="00693479"/>
    <w:rsid w:val="006A3200"/>
    <w:rsid w:val="007648A2"/>
    <w:rsid w:val="007674DA"/>
    <w:rsid w:val="00791418"/>
    <w:rsid w:val="007B4185"/>
    <w:rsid w:val="007D49C8"/>
    <w:rsid w:val="007F729C"/>
    <w:rsid w:val="00881750"/>
    <w:rsid w:val="008912D5"/>
    <w:rsid w:val="008C58B9"/>
    <w:rsid w:val="0092085D"/>
    <w:rsid w:val="0092402D"/>
    <w:rsid w:val="00952A34"/>
    <w:rsid w:val="00963DDC"/>
    <w:rsid w:val="00971DFA"/>
    <w:rsid w:val="009E080A"/>
    <w:rsid w:val="00A3177F"/>
    <w:rsid w:val="00A6043C"/>
    <w:rsid w:val="00A67AB7"/>
    <w:rsid w:val="00AD089E"/>
    <w:rsid w:val="00B0207F"/>
    <w:rsid w:val="00B17179"/>
    <w:rsid w:val="00B23FFC"/>
    <w:rsid w:val="00B32AE9"/>
    <w:rsid w:val="00B34290"/>
    <w:rsid w:val="00B35D94"/>
    <w:rsid w:val="00B97056"/>
    <w:rsid w:val="00B97824"/>
    <w:rsid w:val="00BC7F7B"/>
    <w:rsid w:val="00C16315"/>
    <w:rsid w:val="00C50355"/>
    <w:rsid w:val="00C56A10"/>
    <w:rsid w:val="00C724E5"/>
    <w:rsid w:val="00CD0A34"/>
    <w:rsid w:val="00D220FB"/>
    <w:rsid w:val="00D2597C"/>
    <w:rsid w:val="00DC744D"/>
    <w:rsid w:val="00DD6A50"/>
    <w:rsid w:val="00E06136"/>
    <w:rsid w:val="00E26B88"/>
    <w:rsid w:val="00E34A72"/>
    <w:rsid w:val="00E828CF"/>
    <w:rsid w:val="00EB57D5"/>
    <w:rsid w:val="00EF157B"/>
    <w:rsid w:val="00F069EC"/>
    <w:rsid w:val="00F16F13"/>
    <w:rsid w:val="00F2657B"/>
    <w:rsid w:val="00F32258"/>
    <w:rsid w:val="00F459D2"/>
    <w:rsid w:val="00F56E13"/>
    <w:rsid w:val="00F61A90"/>
    <w:rsid w:val="00F81052"/>
    <w:rsid w:val="00F847C2"/>
    <w:rsid w:val="2EBCB7F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E50D5"/>
  <w15:docId w15:val="{2D56336E-9D2C-4D39-A97B-BCAAF6DC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Title">
    <w:name w:val="Title"/>
    <w:basedOn w:val="Normal"/>
    <w:uiPriority w:val="10"/>
    <w:qFormat/>
    <w:pPr>
      <w:ind w:left="100"/>
    </w:pPr>
    <w:rPr>
      <w:b/>
      <w:bCs/>
      <w:sz w:val="32"/>
      <w:szCs w:val="32"/>
    </w:rPr>
  </w:style>
  <w:style w:type="paragraph" w:styleId="ListParagraph">
    <w:name w:val="List Paragraph"/>
    <w:basedOn w:val="Normal"/>
    <w:uiPriority w:val="1"/>
    <w:qFormat/>
    <w:pPr>
      <w:spacing w:before="162"/>
      <w:ind w:left="820" w:right="134" w:hanging="360"/>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F32258"/>
    <w:pPr>
      <w:tabs>
        <w:tab w:val="center" w:pos="4513"/>
        <w:tab w:val="right" w:pos="9026"/>
      </w:tabs>
    </w:pPr>
  </w:style>
  <w:style w:type="character" w:customStyle="1" w:styleId="HeaderChar">
    <w:name w:val="Header Char"/>
    <w:basedOn w:val="DefaultParagraphFont"/>
    <w:link w:val="Header"/>
    <w:uiPriority w:val="99"/>
    <w:rsid w:val="00F32258"/>
    <w:rPr>
      <w:rFonts w:ascii="Arial" w:eastAsia="Arial" w:hAnsi="Arial" w:cs="Arial"/>
    </w:rPr>
  </w:style>
  <w:style w:type="paragraph" w:styleId="Footer">
    <w:name w:val="footer"/>
    <w:basedOn w:val="Normal"/>
    <w:link w:val="FooterChar"/>
    <w:uiPriority w:val="99"/>
    <w:unhideWhenUsed/>
    <w:rsid w:val="00F32258"/>
    <w:pPr>
      <w:tabs>
        <w:tab w:val="center" w:pos="4513"/>
        <w:tab w:val="right" w:pos="9026"/>
      </w:tabs>
    </w:pPr>
  </w:style>
  <w:style w:type="character" w:customStyle="1" w:styleId="FooterChar">
    <w:name w:val="Footer Char"/>
    <w:basedOn w:val="DefaultParagraphFont"/>
    <w:link w:val="Footer"/>
    <w:uiPriority w:val="99"/>
    <w:rsid w:val="00F32258"/>
    <w:rPr>
      <w:rFonts w:ascii="Arial" w:eastAsia="Arial" w:hAnsi="Arial" w:cs="Arial"/>
    </w:rPr>
  </w:style>
  <w:style w:type="character" w:styleId="CommentReference">
    <w:name w:val="annotation reference"/>
    <w:basedOn w:val="DefaultParagraphFont"/>
    <w:uiPriority w:val="99"/>
    <w:semiHidden/>
    <w:unhideWhenUsed/>
    <w:rsid w:val="0092085D"/>
    <w:rPr>
      <w:sz w:val="16"/>
      <w:szCs w:val="16"/>
    </w:rPr>
  </w:style>
  <w:style w:type="paragraph" w:styleId="CommentText">
    <w:name w:val="annotation text"/>
    <w:basedOn w:val="Normal"/>
    <w:link w:val="CommentTextChar"/>
    <w:uiPriority w:val="99"/>
    <w:semiHidden/>
    <w:unhideWhenUsed/>
    <w:rsid w:val="0092085D"/>
    <w:rPr>
      <w:sz w:val="20"/>
      <w:szCs w:val="20"/>
    </w:rPr>
  </w:style>
  <w:style w:type="character" w:customStyle="1" w:styleId="CommentTextChar">
    <w:name w:val="Comment Text Char"/>
    <w:basedOn w:val="DefaultParagraphFont"/>
    <w:link w:val="CommentText"/>
    <w:uiPriority w:val="99"/>
    <w:semiHidden/>
    <w:rsid w:val="0092085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2085D"/>
    <w:rPr>
      <w:b/>
      <w:bCs/>
    </w:rPr>
  </w:style>
  <w:style w:type="character" w:customStyle="1" w:styleId="CommentSubjectChar">
    <w:name w:val="Comment Subject Char"/>
    <w:basedOn w:val="CommentTextChar"/>
    <w:link w:val="CommentSubject"/>
    <w:uiPriority w:val="99"/>
    <w:semiHidden/>
    <w:rsid w:val="0092085D"/>
    <w:rPr>
      <w:rFonts w:ascii="Arial" w:eastAsia="Arial" w:hAnsi="Arial" w:cs="Arial"/>
      <w:b/>
      <w:bCs/>
      <w:sz w:val="20"/>
      <w:szCs w:val="20"/>
    </w:rPr>
  </w:style>
  <w:style w:type="paragraph" w:styleId="Revision">
    <w:name w:val="Revision"/>
    <w:hidden/>
    <w:uiPriority w:val="99"/>
    <w:semiHidden/>
    <w:rsid w:val="000D38AA"/>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37B55E6FA84941915B5FB22C8975A4" ma:contentTypeVersion="9" ma:contentTypeDescription="Create a new document." ma:contentTypeScope="" ma:versionID="1c72f83cd42fa10e457c3be628830e60">
  <xsd:schema xmlns:xsd="http://www.w3.org/2001/XMLSchema" xmlns:xs="http://www.w3.org/2001/XMLSchema" xmlns:p="http://schemas.microsoft.com/office/2006/metadata/properties" xmlns:ns2="8cbd418b-7c13-40e9-84ff-18f7b3ab6b78" xmlns:ns3="af1e8782-150c-470e-af88-92b73cb261d8" targetNamespace="http://schemas.microsoft.com/office/2006/metadata/properties" ma:root="true" ma:fieldsID="2928a41ef39ade045e719412110d5b8a" ns2:_="" ns3:_="">
    <xsd:import namespace="8cbd418b-7c13-40e9-84ff-18f7b3ab6b78"/>
    <xsd:import namespace="af1e8782-150c-470e-af88-92b73cb261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d418b-7c13-40e9-84ff-18f7b3ab6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3b9ab9-9a17-4546-94a9-51d5f286ca7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1e8782-150c-470e-af88-92b73cb261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1206af-77f8-40f2-b485-5898c71f4bbe}" ma:internalName="TaxCatchAll" ma:showField="CatchAllData" ma:web="af1e8782-150c-470e-af88-92b73cb26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d418b-7c13-40e9-84ff-18f7b3ab6b78">
      <Terms xmlns="http://schemas.microsoft.com/office/infopath/2007/PartnerControls"/>
    </lcf76f155ced4ddcb4097134ff3c332f>
    <TaxCatchAll xmlns="af1e8782-150c-470e-af88-92b73cb261d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97C47-5954-4DF0-92F2-71FEA3DF9655}">
  <ds:schemaRefs>
    <ds:schemaRef ds:uri="http://schemas.openxmlformats.org/officeDocument/2006/bibliography"/>
  </ds:schemaRefs>
</ds:datastoreItem>
</file>

<file path=customXml/itemProps2.xml><?xml version="1.0" encoding="utf-8"?>
<ds:datastoreItem xmlns:ds="http://schemas.openxmlformats.org/officeDocument/2006/customXml" ds:itemID="{C6003371-7A6E-447E-89E3-828FAD2CE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d418b-7c13-40e9-84ff-18f7b3ab6b78"/>
    <ds:schemaRef ds:uri="af1e8782-150c-470e-af88-92b73cb26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6671C-D8E0-411B-A5F4-2E779E2C870F}">
  <ds:schemaRefs>
    <ds:schemaRef ds:uri="http://schemas.microsoft.com/office/2006/metadata/properties"/>
    <ds:schemaRef ds:uri="http://schemas.microsoft.com/office/infopath/2007/PartnerControls"/>
    <ds:schemaRef ds:uri="8cbd418b-7c13-40e9-84ff-18f7b3ab6b78"/>
    <ds:schemaRef ds:uri="af1e8782-150c-470e-af88-92b73cb261d8"/>
  </ds:schemaRefs>
</ds:datastoreItem>
</file>

<file path=customXml/itemProps4.xml><?xml version="1.0" encoding="utf-8"?>
<ds:datastoreItem xmlns:ds="http://schemas.openxmlformats.org/officeDocument/2006/customXml" ds:itemID="{DC64543A-B819-487E-899B-610607A704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Gabriel</dc:creator>
  <cp:keywords/>
  <dc:description/>
  <cp:lastModifiedBy>Harinder Matharu</cp:lastModifiedBy>
  <cp:revision>3</cp:revision>
  <dcterms:created xsi:type="dcterms:W3CDTF">2026-10-12T15:55:00Z</dcterms:created>
  <dcterms:modified xsi:type="dcterms:W3CDTF">2026-10-12T16:05:00Z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Microsoft® Word for Office 365</vt:lpwstr>
  </property>
  <property fmtid="{D5CDD505-2E9C-101B-9397-08002B2CF9AE}" pid="4" name="LastSaved">
    <vt:filetime>2025-11-03T00:00:00Z</vt:filetime>
  </property>
  <property fmtid="{D5CDD505-2E9C-101B-9397-08002B2CF9AE}" pid="5" name="Producer">
    <vt:lpwstr>Microsoft® Word for Office 365</vt:lpwstr>
  </property>
  <property fmtid="{D5CDD505-2E9C-101B-9397-08002B2CF9AE}" pid="6" name="ContentTypeId">
    <vt:lpwstr>0x0101004537B55E6FA84941915B5FB22C8975A4</vt:lpwstr>
  </property>
  <property fmtid="{D5CDD505-2E9C-101B-9397-08002B2CF9AE}" pid="7" name="MediaServiceImageTags">
    <vt:lpwstr/>
  </property>
</Properties>
</file>